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0D97" w:rsidRDefault="00370D97" w:rsidP="00370D97">
      <w:pPr>
        <w:jc w:val="center"/>
        <w:rPr>
          <w:b/>
          <w:sz w:val="52"/>
          <w:szCs w:val="52"/>
        </w:rPr>
      </w:pPr>
      <w:bookmarkStart w:id="0" w:name="_GoBack"/>
      <w:bookmarkEnd w:id="0"/>
    </w:p>
    <w:p w:rsidR="00370D97" w:rsidRDefault="00370D97" w:rsidP="00370D97">
      <w:pPr>
        <w:jc w:val="center"/>
        <w:rPr>
          <w:b/>
          <w:sz w:val="40"/>
          <w:szCs w:val="40"/>
        </w:rPr>
      </w:pPr>
    </w:p>
    <w:p w:rsidR="00370D97" w:rsidRDefault="00370D97" w:rsidP="00370D97">
      <w:pPr>
        <w:jc w:val="center"/>
        <w:rPr>
          <w:b/>
          <w:sz w:val="40"/>
          <w:szCs w:val="40"/>
        </w:rPr>
      </w:pPr>
    </w:p>
    <w:p w:rsidR="00370D97" w:rsidRPr="007B4F9A" w:rsidRDefault="00370D97" w:rsidP="00370D97">
      <w:pPr>
        <w:jc w:val="center"/>
        <w:rPr>
          <w:sz w:val="44"/>
          <w:szCs w:val="44"/>
        </w:rPr>
      </w:pPr>
      <w:r w:rsidRPr="007B4F9A">
        <w:rPr>
          <w:sz w:val="44"/>
          <w:szCs w:val="44"/>
        </w:rPr>
        <w:t>THE 200</w:t>
      </w:r>
      <w:r w:rsidR="009D5650" w:rsidRPr="007B4F9A">
        <w:rPr>
          <w:sz w:val="44"/>
          <w:szCs w:val="44"/>
        </w:rPr>
        <w:t>8</w:t>
      </w:r>
      <w:r w:rsidRPr="007B4F9A">
        <w:rPr>
          <w:sz w:val="44"/>
          <w:szCs w:val="44"/>
        </w:rPr>
        <w:t xml:space="preserve"> MEETING OF THE </w:t>
      </w:r>
      <w:smartTag w:uri="urn:schemas-microsoft-com:office:smarttags" w:element="Street">
        <w:smartTag w:uri="urn:schemas-microsoft-com:office:smarttags" w:element="address">
          <w:r w:rsidRPr="007B4F9A">
            <w:rPr>
              <w:sz w:val="44"/>
              <w:szCs w:val="44"/>
            </w:rPr>
            <w:t>PROVINCIAL COURT</w:t>
          </w:r>
        </w:smartTag>
      </w:smartTag>
      <w:r w:rsidRPr="007B4F9A">
        <w:rPr>
          <w:sz w:val="44"/>
          <w:szCs w:val="44"/>
        </w:rPr>
        <w:t xml:space="preserve"> JUDGES OF </w:t>
      </w:r>
      <w:smartTag w:uri="urn:schemas-microsoft-com:office:smarttags" w:element="State">
        <w:r w:rsidRPr="007B4F9A">
          <w:rPr>
            <w:sz w:val="44"/>
            <w:szCs w:val="44"/>
          </w:rPr>
          <w:t>NEWFOUNDLAND</w:t>
        </w:r>
      </w:smartTag>
      <w:r w:rsidRPr="007B4F9A">
        <w:rPr>
          <w:sz w:val="44"/>
          <w:szCs w:val="44"/>
        </w:rPr>
        <w:t xml:space="preserve"> AND </w:t>
      </w:r>
      <w:smartTag w:uri="urn:schemas-microsoft-com:office:smarttags" w:element="place">
        <w:r w:rsidRPr="007B4F9A">
          <w:rPr>
            <w:sz w:val="44"/>
            <w:szCs w:val="44"/>
          </w:rPr>
          <w:t>LABRADOR</w:t>
        </w:r>
      </w:smartTag>
      <w:r w:rsidR="00713EC1">
        <w:rPr>
          <w:sz w:val="44"/>
          <w:szCs w:val="44"/>
        </w:rPr>
        <w:t>, OCTOBER, 2008</w:t>
      </w:r>
    </w:p>
    <w:p w:rsidR="00370D97" w:rsidRPr="007B4F9A" w:rsidRDefault="00370D97" w:rsidP="00370D97">
      <w:pPr>
        <w:jc w:val="center"/>
        <w:rPr>
          <w:sz w:val="44"/>
          <w:szCs w:val="44"/>
        </w:rPr>
      </w:pPr>
    </w:p>
    <w:p w:rsidR="00370D97" w:rsidRDefault="00370D97" w:rsidP="00370D97">
      <w:pPr>
        <w:jc w:val="center"/>
        <w:rPr>
          <w:b/>
          <w:sz w:val="52"/>
          <w:szCs w:val="52"/>
        </w:rPr>
      </w:pPr>
    </w:p>
    <w:p w:rsidR="00370D97" w:rsidRDefault="00370D97" w:rsidP="00370D97">
      <w:pPr>
        <w:jc w:val="center"/>
        <w:rPr>
          <w:b/>
          <w:sz w:val="52"/>
          <w:szCs w:val="52"/>
        </w:rPr>
      </w:pPr>
    </w:p>
    <w:p w:rsidR="00AF07CD" w:rsidRDefault="003E0CD7" w:rsidP="00370D97">
      <w:pPr>
        <w:jc w:val="center"/>
        <w:rPr>
          <w:b/>
          <w:sz w:val="48"/>
          <w:szCs w:val="48"/>
        </w:rPr>
      </w:pPr>
      <w:r>
        <w:rPr>
          <w:b/>
          <w:sz w:val="48"/>
          <w:szCs w:val="48"/>
        </w:rPr>
        <w:t>IMPARTIALITY</w:t>
      </w:r>
      <w:r w:rsidR="00AF07CD">
        <w:rPr>
          <w:b/>
          <w:sz w:val="48"/>
          <w:szCs w:val="48"/>
        </w:rPr>
        <w:t>, REASONABLE APPREHENSION OF BIAS</w:t>
      </w:r>
      <w:r>
        <w:rPr>
          <w:b/>
          <w:sz w:val="48"/>
          <w:szCs w:val="48"/>
        </w:rPr>
        <w:t xml:space="preserve"> AND </w:t>
      </w:r>
    </w:p>
    <w:p w:rsidR="00DE3CAB" w:rsidRPr="003B1261" w:rsidRDefault="00370D97" w:rsidP="00370D97">
      <w:pPr>
        <w:jc w:val="center"/>
        <w:rPr>
          <w:b/>
          <w:sz w:val="48"/>
          <w:szCs w:val="48"/>
        </w:rPr>
      </w:pPr>
      <w:r w:rsidRPr="003B1261">
        <w:rPr>
          <w:b/>
          <w:sz w:val="48"/>
          <w:szCs w:val="48"/>
        </w:rPr>
        <w:t xml:space="preserve"> </w:t>
      </w:r>
      <w:r w:rsidR="00FD16C7">
        <w:rPr>
          <w:b/>
          <w:sz w:val="48"/>
          <w:szCs w:val="48"/>
        </w:rPr>
        <w:t xml:space="preserve">DISQUALIFYING </w:t>
      </w:r>
      <w:r w:rsidR="00AF07CD">
        <w:rPr>
          <w:b/>
          <w:sz w:val="48"/>
          <w:szCs w:val="48"/>
        </w:rPr>
        <w:t xml:space="preserve">EVENTS, ACTS AND COMMENTS </w:t>
      </w:r>
      <w:r w:rsidR="00FD16C7">
        <w:rPr>
          <w:b/>
          <w:sz w:val="48"/>
          <w:szCs w:val="48"/>
        </w:rPr>
        <w:t>IN T</w:t>
      </w:r>
      <w:r w:rsidRPr="003B1261">
        <w:rPr>
          <w:b/>
          <w:sz w:val="48"/>
          <w:szCs w:val="48"/>
        </w:rPr>
        <w:t>RIAL PROCEEDINGS:</w:t>
      </w:r>
    </w:p>
    <w:p w:rsidR="00370D97" w:rsidRPr="003B1261" w:rsidRDefault="003E0CD7" w:rsidP="00370D97">
      <w:pPr>
        <w:jc w:val="center"/>
        <w:rPr>
          <w:b/>
          <w:sz w:val="48"/>
          <w:szCs w:val="48"/>
        </w:rPr>
      </w:pPr>
      <w:r>
        <w:rPr>
          <w:b/>
          <w:sz w:val="48"/>
          <w:szCs w:val="48"/>
        </w:rPr>
        <w:t xml:space="preserve">WHAT DOES IT MEAN, </w:t>
      </w:r>
      <w:r w:rsidR="00370D97" w:rsidRPr="003B1261">
        <w:rPr>
          <w:b/>
          <w:sz w:val="48"/>
          <w:szCs w:val="48"/>
        </w:rPr>
        <w:t xml:space="preserve">WHEN DOES IT ARISE AND WHAT </w:t>
      </w:r>
      <w:r w:rsidR="003B1261">
        <w:rPr>
          <w:b/>
          <w:sz w:val="48"/>
          <w:szCs w:val="48"/>
        </w:rPr>
        <w:t xml:space="preserve">TO </w:t>
      </w:r>
      <w:r w:rsidR="00370D97" w:rsidRPr="003B1261">
        <w:rPr>
          <w:b/>
          <w:sz w:val="48"/>
          <w:szCs w:val="48"/>
        </w:rPr>
        <w:t>DO ABOUT IT WHEN IT DOES</w:t>
      </w:r>
    </w:p>
    <w:p w:rsidR="00370D97" w:rsidRDefault="00370D97" w:rsidP="00370D97">
      <w:pPr>
        <w:jc w:val="center"/>
        <w:rPr>
          <w:b/>
          <w:sz w:val="52"/>
          <w:szCs w:val="52"/>
        </w:rPr>
      </w:pPr>
    </w:p>
    <w:p w:rsidR="00370D97" w:rsidRDefault="00370D97" w:rsidP="00370D97">
      <w:pPr>
        <w:jc w:val="center"/>
        <w:rPr>
          <w:b/>
          <w:sz w:val="40"/>
          <w:szCs w:val="40"/>
        </w:rPr>
      </w:pPr>
    </w:p>
    <w:p w:rsidR="00370D97" w:rsidRDefault="00370D97" w:rsidP="00370D97">
      <w:pPr>
        <w:jc w:val="center"/>
        <w:rPr>
          <w:b/>
          <w:sz w:val="40"/>
          <w:szCs w:val="40"/>
        </w:rPr>
      </w:pPr>
    </w:p>
    <w:p w:rsidR="00370D97" w:rsidRDefault="00370D97" w:rsidP="00370D97">
      <w:pPr>
        <w:jc w:val="center"/>
        <w:rPr>
          <w:sz w:val="44"/>
          <w:szCs w:val="44"/>
        </w:rPr>
      </w:pPr>
      <w:r w:rsidRPr="007B4F9A">
        <w:rPr>
          <w:sz w:val="44"/>
          <w:szCs w:val="44"/>
        </w:rPr>
        <w:t>JUDGE WAYNE GORMAN</w:t>
      </w:r>
    </w:p>
    <w:p w:rsidR="00AD0B21" w:rsidRPr="007B4F9A" w:rsidRDefault="00780DDB" w:rsidP="00AD0B21">
      <w:pPr>
        <w:jc w:val="center"/>
        <w:rPr>
          <w:sz w:val="44"/>
          <w:szCs w:val="44"/>
        </w:rPr>
      </w:pPr>
      <w:r>
        <w:rPr>
          <w:sz w:val="44"/>
          <w:szCs w:val="44"/>
        </w:rPr>
        <w:t xml:space="preserve">(UPDATED: </w:t>
      </w:r>
      <w:r w:rsidR="00084413">
        <w:rPr>
          <w:sz w:val="44"/>
          <w:szCs w:val="44"/>
        </w:rPr>
        <w:t xml:space="preserve">JULY. </w:t>
      </w:r>
      <w:r w:rsidR="00AD0B21">
        <w:rPr>
          <w:sz w:val="44"/>
          <w:szCs w:val="44"/>
        </w:rPr>
        <w:t>20</w:t>
      </w:r>
      <w:r w:rsidR="00E569CC">
        <w:rPr>
          <w:sz w:val="44"/>
          <w:szCs w:val="44"/>
        </w:rPr>
        <w:t>1</w:t>
      </w:r>
      <w:r w:rsidR="00084413">
        <w:rPr>
          <w:sz w:val="44"/>
          <w:szCs w:val="44"/>
        </w:rPr>
        <w:t>1</w:t>
      </w:r>
      <w:r>
        <w:rPr>
          <w:sz w:val="44"/>
          <w:szCs w:val="44"/>
        </w:rPr>
        <w:t>)</w:t>
      </w:r>
    </w:p>
    <w:p w:rsidR="00370D97" w:rsidRPr="007B4F9A" w:rsidRDefault="00370D97" w:rsidP="00370D97">
      <w:pPr>
        <w:jc w:val="center"/>
        <w:rPr>
          <w:b/>
          <w:sz w:val="44"/>
          <w:szCs w:val="44"/>
        </w:rPr>
      </w:pPr>
    </w:p>
    <w:p w:rsidR="00370D97" w:rsidRDefault="00370D97" w:rsidP="00370D97">
      <w:pPr>
        <w:jc w:val="center"/>
        <w:rPr>
          <w:b/>
          <w:sz w:val="52"/>
          <w:szCs w:val="52"/>
        </w:rPr>
      </w:pPr>
    </w:p>
    <w:p w:rsidR="00370D97" w:rsidRDefault="00370D97" w:rsidP="00370D97">
      <w:pPr>
        <w:jc w:val="center"/>
        <w:rPr>
          <w:b/>
          <w:sz w:val="28"/>
          <w:szCs w:val="28"/>
        </w:rPr>
      </w:pPr>
      <w:r>
        <w:rPr>
          <w:b/>
          <w:sz w:val="28"/>
          <w:szCs w:val="28"/>
        </w:rPr>
        <w:lastRenderedPageBreak/>
        <w:t>INDEX</w:t>
      </w:r>
    </w:p>
    <w:p w:rsidR="00370D97" w:rsidRDefault="00370D97" w:rsidP="00370D97">
      <w:pPr>
        <w:jc w:val="center"/>
        <w:rPr>
          <w:b/>
          <w:sz w:val="28"/>
          <w:szCs w:val="28"/>
        </w:rPr>
      </w:pPr>
    </w:p>
    <w:p w:rsidR="00370D97" w:rsidRDefault="00370D97" w:rsidP="00370D97">
      <w:pPr>
        <w:jc w:val="right"/>
        <w:rPr>
          <w:b/>
          <w:sz w:val="28"/>
          <w:szCs w:val="28"/>
        </w:rPr>
      </w:pPr>
      <w:r>
        <w:rPr>
          <w:b/>
          <w:sz w:val="28"/>
          <w:szCs w:val="28"/>
        </w:rPr>
        <w:t>PAGE:</w:t>
      </w:r>
    </w:p>
    <w:p w:rsidR="00370D97" w:rsidRDefault="00370D97" w:rsidP="00370D97">
      <w:pPr>
        <w:jc w:val="center"/>
        <w:rPr>
          <w:b/>
          <w:sz w:val="28"/>
          <w:szCs w:val="28"/>
        </w:rPr>
      </w:pPr>
    </w:p>
    <w:p w:rsidR="00370D97" w:rsidRDefault="00370D97" w:rsidP="00F00BAD">
      <w:pPr>
        <w:rPr>
          <w:b/>
          <w:sz w:val="28"/>
          <w:szCs w:val="28"/>
        </w:rPr>
      </w:pPr>
      <w:r>
        <w:rPr>
          <w:b/>
          <w:sz w:val="28"/>
          <w:szCs w:val="28"/>
        </w:rPr>
        <w:t>Introduction………………………………………………</w:t>
      </w:r>
      <w:r w:rsidR="00832C54">
        <w:rPr>
          <w:b/>
          <w:sz w:val="28"/>
          <w:szCs w:val="28"/>
        </w:rPr>
        <w:t>…….</w:t>
      </w:r>
      <w:r>
        <w:rPr>
          <w:b/>
          <w:sz w:val="28"/>
          <w:szCs w:val="28"/>
        </w:rPr>
        <w:tab/>
      </w:r>
      <w:r>
        <w:rPr>
          <w:b/>
          <w:sz w:val="28"/>
          <w:szCs w:val="28"/>
        </w:rPr>
        <w:tab/>
      </w:r>
      <w:r w:rsidR="006F0FBB">
        <w:rPr>
          <w:b/>
          <w:sz w:val="28"/>
          <w:szCs w:val="28"/>
        </w:rPr>
        <w:t>1</w:t>
      </w:r>
    </w:p>
    <w:p w:rsidR="00F00BAD" w:rsidRDefault="00F00BAD" w:rsidP="00F00BAD">
      <w:pPr>
        <w:rPr>
          <w:b/>
          <w:sz w:val="28"/>
          <w:szCs w:val="28"/>
        </w:rPr>
      </w:pPr>
    </w:p>
    <w:p w:rsidR="00832C54" w:rsidRDefault="00832C54" w:rsidP="00F00BAD">
      <w:pPr>
        <w:rPr>
          <w:b/>
          <w:sz w:val="28"/>
          <w:szCs w:val="28"/>
        </w:rPr>
      </w:pPr>
      <w:r>
        <w:rPr>
          <w:b/>
          <w:sz w:val="28"/>
          <w:szCs w:val="28"/>
        </w:rPr>
        <w:t>What Constitutes a Disqualifying Conflict of Interest……….</w:t>
      </w:r>
      <w:r>
        <w:rPr>
          <w:b/>
          <w:sz w:val="28"/>
          <w:szCs w:val="28"/>
        </w:rPr>
        <w:tab/>
      </w:r>
      <w:r w:rsidR="00944D12">
        <w:rPr>
          <w:b/>
          <w:sz w:val="28"/>
          <w:szCs w:val="28"/>
        </w:rPr>
        <w:t>4</w:t>
      </w:r>
    </w:p>
    <w:p w:rsidR="00F00BAD" w:rsidRDefault="00F00BAD" w:rsidP="00F00BAD">
      <w:pPr>
        <w:rPr>
          <w:b/>
          <w:sz w:val="28"/>
          <w:szCs w:val="28"/>
        </w:rPr>
      </w:pPr>
    </w:p>
    <w:p w:rsidR="00832C54" w:rsidRDefault="00832C54" w:rsidP="00F00BAD">
      <w:pPr>
        <w:rPr>
          <w:b/>
          <w:sz w:val="28"/>
          <w:szCs w:val="28"/>
        </w:rPr>
      </w:pPr>
      <w:r>
        <w:rPr>
          <w:b/>
          <w:sz w:val="28"/>
          <w:szCs w:val="28"/>
        </w:rPr>
        <w:t xml:space="preserve">What Does it </w:t>
      </w:r>
      <w:r w:rsidR="00C31C69">
        <w:rPr>
          <w:b/>
          <w:sz w:val="28"/>
          <w:szCs w:val="28"/>
        </w:rPr>
        <w:t>M</w:t>
      </w:r>
      <w:r>
        <w:rPr>
          <w:b/>
          <w:sz w:val="28"/>
          <w:szCs w:val="28"/>
        </w:rPr>
        <w:t>ean to be Impartial……………………………</w:t>
      </w:r>
      <w:r w:rsidR="00084B17">
        <w:rPr>
          <w:b/>
          <w:sz w:val="28"/>
          <w:szCs w:val="28"/>
        </w:rPr>
        <w:tab/>
        <w:t>1</w:t>
      </w:r>
      <w:r w:rsidR="00944D12">
        <w:rPr>
          <w:b/>
          <w:sz w:val="28"/>
          <w:szCs w:val="28"/>
        </w:rPr>
        <w:t>8</w:t>
      </w:r>
    </w:p>
    <w:p w:rsidR="00F00BAD" w:rsidRDefault="00F00BAD" w:rsidP="00F00BAD">
      <w:pPr>
        <w:rPr>
          <w:b/>
          <w:sz w:val="28"/>
          <w:szCs w:val="28"/>
        </w:rPr>
      </w:pPr>
    </w:p>
    <w:p w:rsidR="00832C54" w:rsidRDefault="00832C54" w:rsidP="00F00BAD">
      <w:pPr>
        <w:rPr>
          <w:b/>
          <w:sz w:val="28"/>
          <w:szCs w:val="28"/>
        </w:rPr>
      </w:pPr>
      <w:r>
        <w:rPr>
          <w:b/>
          <w:sz w:val="28"/>
          <w:szCs w:val="28"/>
        </w:rPr>
        <w:t>What is the Appropriate Test………………………………….</w:t>
      </w:r>
      <w:r w:rsidR="00084B17">
        <w:rPr>
          <w:b/>
          <w:sz w:val="28"/>
          <w:szCs w:val="28"/>
        </w:rPr>
        <w:tab/>
      </w:r>
      <w:r w:rsidR="00944D12">
        <w:rPr>
          <w:b/>
          <w:sz w:val="28"/>
          <w:szCs w:val="28"/>
        </w:rPr>
        <w:t>2</w:t>
      </w:r>
      <w:r w:rsidR="00084B17">
        <w:rPr>
          <w:b/>
          <w:sz w:val="28"/>
          <w:szCs w:val="28"/>
        </w:rPr>
        <w:t>1</w:t>
      </w:r>
    </w:p>
    <w:p w:rsidR="00F00BAD" w:rsidRDefault="00F00BAD" w:rsidP="00F00BAD">
      <w:pPr>
        <w:rPr>
          <w:b/>
          <w:sz w:val="28"/>
          <w:szCs w:val="28"/>
        </w:rPr>
      </w:pPr>
    </w:p>
    <w:p w:rsidR="00F00BAD" w:rsidRDefault="00832C54" w:rsidP="00F00BAD">
      <w:pPr>
        <w:rPr>
          <w:b/>
          <w:sz w:val="28"/>
          <w:szCs w:val="28"/>
        </w:rPr>
      </w:pPr>
      <w:r>
        <w:rPr>
          <w:b/>
          <w:sz w:val="28"/>
          <w:szCs w:val="28"/>
        </w:rPr>
        <w:t>Who Should Consider a Recusal Application and What</w:t>
      </w:r>
    </w:p>
    <w:p w:rsidR="00832C54" w:rsidRDefault="00832C54" w:rsidP="00F00BAD">
      <w:pPr>
        <w:rPr>
          <w:b/>
          <w:sz w:val="28"/>
          <w:szCs w:val="28"/>
        </w:rPr>
      </w:pPr>
      <w:r>
        <w:rPr>
          <w:b/>
          <w:sz w:val="28"/>
          <w:szCs w:val="28"/>
        </w:rPr>
        <w:t>Procedure Should be Followed…………………………………</w:t>
      </w:r>
      <w:r w:rsidR="00084B17">
        <w:rPr>
          <w:b/>
          <w:sz w:val="28"/>
          <w:szCs w:val="28"/>
        </w:rPr>
        <w:tab/>
        <w:t>2</w:t>
      </w:r>
      <w:r w:rsidR="00944D12">
        <w:rPr>
          <w:b/>
          <w:sz w:val="28"/>
          <w:szCs w:val="28"/>
        </w:rPr>
        <w:t>6</w:t>
      </w:r>
    </w:p>
    <w:p w:rsidR="00F00BAD" w:rsidRDefault="00F00BAD" w:rsidP="00F00BAD">
      <w:pPr>
        <w:rPr>
          <w:b/>
          <w:sz w:val="28"/>
          <w:szCs w:val="28"/>
        </w:rPr>
      </w:pPr>
    </w:p>
    <w:p w:rsidR="00832C54" w:rsidRDefault="00832C54" w:rsidP="00F00BAD">
      <w:pPr>
        <w:rPr>
          <w:b/>
          <w:sz w:val="28"/>
          <w:szCs w:val="28"/>
        </w:rPr>
      </w:pPr>
      <w:r>
        <w:rPr>
          <w:b/>
          <w:sz w:val="28"/>
          <w:szCs w:val="28"/>
        </w:rPr>
        <w:t>When Should the Issue Be Raised……………………………..</w:t>
      </w:r>
      <w:r w:rsidR="00084B17">
        <w:rPr>
          <w:b/>
          <w:sz w:val="28"/>
          <w:szCs w:val="28"/>
        </w:rPr>
        <w:tab/>
      </w:r>
      <w:r w:rsidR="00944D12">
        <w:rPr>
          <w:b/>
          <w:sz w:val="28"/>
          <w:szCs w:val="28"/>
        </w:rPr>
        <w:t>32</w:t>
      </w:r>
    </w:p>
    <w:p w:rsidR="00F00BAD" w:rsidRDefault="00F00BAD" w:rsidP="00F00BAD">
      <w:pPr>
        <w:rPr>
          <w:b/>
          <w:sz w:val="28"/>
          <w:szCs w:val="28"/>
        </w:rPr>
      </w:pPr>
    </w:p>
    <w:p w:rsidR="00F00BAD" w:rsidRDefault="00832C54" w:rsidP="00F00BAD">
      <w:pPr>
        <w:rPr>
          <w:b/>
          <w:sz w:val="28"/>
          <w:szCs w:val="28"/>
        </w:rPr>
      </w:pPr>
      <w:r>
        <w:rPr>
          <w:b/>
          <w:sz w:val="28"/>
          <w:szCs w:val="28"/>
        </w:rPr>
        <w:t xml:space="preserve">Some Examples of Common Situations in </w:t>
      </w:r>
      <w:r w:rsidR="002756D9">
        <w:rPr>
          <w:b/>
          <w:sz w:val="28"/>
          <w:szCs w:val="28"/>
        </w:rPr>
        <w:t>W</w:t>
      </w:r>
      <w:r>
        <w:rPr>
          <w:b/>
          <w:sz w:val="28"/>
          <w:szCs w:val="28"/>
        </w:rPr>
        <w:t>hich Recusal</w:t>
      </w:r>
    </w:p>
    <w:p w:rsidR="00832C54" w:rsidRDefault="00832C54" w:rsidP="00F00BAD">
      <w:pPr>
        <w:rPr>
          <w:b/>
          <w:sz w:val="28"/>
          <w:szCs w:val="28"/>
        </w:rPr>
      </w:pPr>
      <w:r>
        <w:rPr>
          <w:b/>
          <w:sz w:val="28"/>
          <w:szCs w:val="28"/>
        </w:rPr>
        <w:t xml:space="preserve">Applications </w:t>
      </w:r>
      <w:r w:rsidR="002756D9">
        <w:rPr>
          <w:b/>
          <w:sz w:val="28"/>
          <w:szCs w:val="28"/>
        </w:rPr>
        <w:t>H</w:t>
      </w:r>
      <w:r>
        <w:rPr>
          <w:b/>
          <w:sz w:val="28"/>
          <w:szCs w:val="28"/>
        </w:rPr>
        <w:t>ave Been Made………………………………….</w:t>
      </w:r>
      <w:r w:rsidR="00084B17">
        <w:rPr>
          <w:b/>
          <w:sz w:val="28"/>
          <w:szCs w:val="28"/>
        </w:rPr>
        <w:tab/>
      </w:r>
      <w:r w:rsidR="00944D12">
        <w:rPr>
          <w:b/>
          <w:sz w:val="28"/>
          <w:szCs w:val="28"/>
        </w:rPr>
        <w:t>33</w:t>
      </w:r>
    </w:p>
    <w:p w:rsidR="00F00BAD" w:rsidRDefault="00E96546" w:rsidP="00F00BAD">
      <w:pPr>
        <w:rPr>
          <w:b/>
          <w:sz w:val="28"/>
          <w:szCs w:val="28"/>
        </w:rPr>
      </w:pPr>
      <w:r>
        <w:rPr>
          <w:b/>
          <w:sz w:val="28"/>
          <w:szCs w:val="28"/>
        </w:rPr>
        <w:tab/>
      </w:r>
    </w:p>
    <w:p w:rsidR="00F00BAD" w:rsidRDefault="00E96546" w:rsidP="00F00BAD">
      <w:pPr>
        <w:ind w:firstLine="720"/>
        <w:rPr>
          <w:b/>
          <w:sz w:val="28"/>
          <w:szCs w:val="28"/>
        </w:rPr>
      </w:pPr>
      <w:r>
        <w:rPr>
          <w:b/>
          <w:sz w:val="28"/>
          <w:szCs w:val="28"/>
        </w:rPr>
        <w:t>Excessive Intervention……………………………………</w:t>
      </w:r>
      <w:r w:rsidR="00084B17">
        <w:rPr>
          <w:b/>
          <w:sz w:val="28"/>
          <w:szCs w:val="28"/>
        </w:rPr>
        <w:tab/>
        <w:t>3</w:t>
      </w:r>
      <w:r w:rsidR="00944D12">
        <w:rPr>
          <w:b/>
          <w:sz w:val="28"/>
          <w:szCs w:val="28"/>
        </w:rPr>
        <w:t>6</w:t>
      </w:r>
      <w:r>
        <w:rPr>
          <w:b/>
          <w:sz w:val="28"/>
          <w:szCs w:val="28"/>
        </w:rPr>
        <w:tab/>
      </w:r>
    </w:p>
    <w:p w:rsidR="00EF502F" w:rsidRDefault="00EF502F" w:rsidP="00F00BAD">
      <w:pPr>
        <w:ind w:firstLine="720"/>
        <w:rPr>
          <w:b/>
          <w:sz w:val="28"/>
          <w:szCs w:val="28"/>
        </w:rPr>
      </w:pPr>
    </w:p>
    <w:p w:rsidR="00E96546" w:rsidRDefault="00E96546" w:rsidP="00F00BAD">
      <w:pPr>
        <w:ind w:firstLine="720"/>
        <w:rPr>
          <w:b/>
          <w:sz w:val="28"/>
          <w:szCs w:val="28"/>
        </w:rPr>
      </w:pPr>
      <w:r>
        <w:rPr>
          <w:b/>
          <w:sz w:val="28"/>
          <w:szCs w:val="28"/>
        </w:rPr>
        <w:t>Prior Involvement in a Case……………………………..</w:t>
      </w:r>
      <w:r w:rsidR="00084B17">
        <w:rPr>
          <w:b/>
          <w:sz w:val="28"/>
          <w:szCs w:val="28"/>
        </w:rPr>
        <w:tab/>
      </w:r>
      <w:r w:rsidR="00944D12">
        <w:rPr>
          <w:b/>
          <w:sz w:val="28"/>
          <w:szCs w:val="28"/>
        </w:rPr>
        <w:t>45</w:t>
      </w:r>
    </w:p>
    <w:p w:rsidR="00EF502F" w:rsidRDefault="00E96546" w:rsidP="00F00BAD">
      <w:pPr>
        <w:rPr>
          <w:b/>
          <w:sz w:val="28"/>
          <w:szCs w:val="28"/>
        </w:rPr>
      </w:pPr>
      <w:r>
        <w:rPr>
          <w:b/>
          <w:sz w:val="28"/>
          <w:szCs w:val="28"/>
        </w:rPr>
        <w:tab/>
      </w:r>
    </w:p>
    <w:p w:rsidR="00E96546" w:rsidRDefault="00E96546" w:rsidP="00EF502F">
      <w:pPr>
        <w:ind w:firstLine="720"/>
        <w:rPr>
          <w:b/>
          <w:sz w:val="28"/>
          <w:szCs w:val="28"/>
        </w:rPr>
      </w:pPr>
      <w:r>
        <w:rPr>
          <w:b/>
          <w:sz w:val="28"/>
          <w:szCs w:val="28"/>
        </w:rPr>
        <w:t>Heated Exchanges with the Accused……………………</w:t>
      </w:r>
      <w:r w:rsidR="00084B17">
        <w:rPr>
          <w:b/>
          <w:sz w:val="28"/>
          <w:szCs w:val="28"/>
        </w:rPr>
        <w:t>.</w:t>
      </w:r>
      <w:r w:rsidR="00084B17">
        <w:rPr>
          <w:b/>
          <w:sz w:val="28"/>
          <w:szCs w:val="28"/>
        </w:rPr>
        <w:tab/>
      </w:r>
      <w:r w:rsidR="00944D12">
        <w:rPr>
          <w:b/>
          <w:sz w:val="28"/>
          <w:szCs w:val="28"/>
        </w:rPr>
        <w:t>5</w:t>
      </w:r>
      <w:r w:rsidR="00353871">
        <w:rPr>
          <w:b/>
          <w:sz w:val="28"/>
          <w:szCs w:val="28"/>
        </w:rPr>
        <w:t>7</w:t>
      </w:r>
    </w:p>
    <w:p w:rsidR="00EF502F" w:rsidRDefault="00E96546" w:rsidP="00F00BAD">
      <w:pPr>
        <w:rPr>
          <w:b/>
          <w:sz w:val="28"/>
          <w:szCs w:val="28"/>
        </w:rPr>
      </w:pPr>
      <w:r>
        <w:rPr>
          <w:b/>
          <w:sz w:val="28"/>
          <w:szCs w:val="28"/>
        </w:rPr>
        <w:tab/>
      </w:r>
    </w:p>
    <w:p w:rsidR="00E96546" w:rsidRDefault="00E96546" w:rsidP="00EF502F">
      <w:pPr>
        <w:ind w:firstLine="720"/>
        <w:rPr>
          <w:b/>
          <w:sz w:val="28"/>
          <w:szCs w:val="28"/>
        </w:rPr>
      </w:pPr>
      <w:r>
        <w:rPr>
          <w:b/>
          <w:sz w:val="28"/>
          <w:szCs w:val="28"/>
        </w:rPr>
        <w:t>Comments to Counsel…………………………………….</w:t>
      </w:r>
      <w:r w:rsidR="00084B17">
        <w:rPr>
          <w:b/>
          <w:sz w:val="28"/>
          <w:szCs w:val="28"/>
        </w:rPr>
        <w:tab/>
      </w:r>
      <w:r w:rsidR="000C2E73">
        <w:rPr>
          <w:b/>
          <w:sz w:val="28"/>
          <w:szCs w:val="28"/>
        </w:rPr>
        <w:t>5</w:t>
      </w:r>
      <w:r w:rsidR="00944D12">
        <w:rPr>
          <w:b/>
          <w:sz w:val="28"/>
          <w:szCs w:val="28"/>
        </w:rPr>
        <w:t>9</w:t>
      </w:r>
    </w:p>
    <w:p w:rsidR="00EF502F" w:rsidRDefault="00E96546" w:rsidP="00F00BAD">
      <w:pPr>
        <w:rPr>
          <w:b/>
          <w:sz w:val="28"/>
          <w:szCs w:val="28"/>
        </w:rPr>
      </w:pPr>
      <w:r>
        <w:rPr>
          <w:b/>
          <w:sz w:val="28"/>
          <w:szCs w:val="28"/>
        </w:rPr>
        <w:tab/>
      </w:r>
    </w:p>
    <w:p w:rsidR="00E96546" w:rsidRDefault="00E96546" w:rsidP="00EF502F">
      <w:pPr>
        <w:ind w:firstLine="720"/>
        <w:rPr>
          <w:b/>
          <w:sz w:val="28"/>
          <w:szCs w:val="28"/>
        </w:rPr>
      </w:pPr>
      <w:r>
        <w:rPr>
          <w:b/>
          <w:sz w:val="28"/>
          <w:szCs w:val="28"/>
        </w:rPr>
        <w:t>Prior Unfavorable Dealings with Counsel………………</w:t>
      </w:r>
      <w:r w:rsidR="00084B17">
        <w:rPr>
          <w:b/>
          <w:sz w:val="28"/>
          <w:szCs w:val="28"/>
        </w:rPr>
        <w:tab/>
      </w:r>
      <w:r w:rsidR="00944D12">
        <w:rPr>
          <w:b/>
          <w:sz w:val="28"/>
          <w:szCs w:val="28"/>
        </w:rPr>
        <w:t>6</w:t>
      </w:r>
      <w:r w:rsidR="00353871">
        <w:rPr>
          <w:b/>
          <w:sz w:val="28"/>
          <w:szCs w:val="28"/>
        </w:rPr>
        <w:t>2</w:t>
      </w:r>
    </w:p>
    <w:p w:rsidR="00EF502F" w:rsidRDefault="00E96546" w:rsidP="00F00BAD">
      <w:pPr>
        <w:rPr>
          <w:b/>
          <w:sz w:val="28"/>
          <w:szCs w:val="28"/>
        </w:rPr>
      </w:pPr>
      <w:r>
        <w:rPr>
          <w:b/>
          <w:sz w:val="28"/>
          <w:szCs w:val="28"/>
        </w:rPr>
        <w:tab/>
      </w:r>
    </w:p>
    <w:p w:rsidR="00E96546" w:rsidRDefault="00E96546" w:rsidP="00EF502F">
      <w:pPr>
        <w:ind w:firstLine="720"/>
        <w:rPr>
          <w:b/>
          <w:sz w:val="28"/>
          <w:szCs w:val="28"/>
        </w:rPr>
      </w:pPr>
      <w:r>
        <w:rPr>
          <w:b/>
          <w:sz w:val="28"/>
          <w:szCs w:val="28"/>
        </w:rPr>
        <w:t>Personal Knowledge or Contact with a Party…………..</w:t>
      </w:r>
      <w:r w:rsidR="00084B17">
        <w:rPr>
          <w:b/>
          <w:sz w:val="28"/>
          <w:szCs w:val="28"/>
        </w:rPr>
        <w:tab/>
      </w:r>
      <w:r w:rsidR="00353871">
        <w:rPr>
          <w:b/>
          <w:sz w:val="28"/>
          <w:szCs w:val="28"/>
        </w:rPr>
        <w:t>63</w:t>
      </w:r>
    </w:p>
    <w:p w:rsidR="00EF502F" w:rsidRDefault="00E96546" w:rsidP="00F00BAD">
      <w:pPr>
        <w:rPr>
          <w:b/>
          <w:sz w:val="28"/>
          <w:szCs w:val="28"/>
        </w:rPr>
      </w:pPr>
      <w:r>
        <w:rPr>
          <w:b/>
          <w:sz w:val="28"/>
          <w:szCs w:val="28"/>
        </w:rPr>
        <w:tab/>
      </w:r>
    </w:p>
    <w:p w:rsidR="00E96546" w:rsidRDefault="00E96546" w:rsidP="00EF502F">
      <w:pPr>
        <w:ind w:firstLine="720"/>
        <w:rPr>
          <w:b/>
          <w:sz w:val="28"/>
          <w:szCs w:val="28"/>
        </w:rPr>
      </w:pPr>
      <w:r>
        <w:rPr>
          <w:b/>
          <w:sz w:val="28"/>
          <w:szCs w:val="28"/>
        </w:rPr>
        <w:t>Prior Representation or Prosecution of a Party………..</w:t>
      </w:r>
      <w:r w:rsidR="00084B17">
        <w:rPr>
          <w:b/>
          <w:sz w:val="28"/>
          <w:szCs w:val="28"/>
        </w:rPr>
        <w:tab/>
      </w:r>
      <w:r w:rsidR="00944D12">
        <w:rPr>
          <w:b/>
          <w:sz w:val="28"/>
          <w:szCs w:val="28"/>
        </w:rPr>
        <w:t>6</w:t>
      </w:r>
      <w:r w:rsidR="00353871">
        <w:rPr>
          <w:b/>
          <w:sz w:val="28"/>
          <w:szCs w:val="28"/>
        </w:rPr>
        <w:t>7</w:t>
      </w:r>
    </w:p>
    <w:p w:rsidR="00EF502F" w:rsidRDefault="00E96546" w:rsidP="00F00BAD">
      <w:pPr>
        <w:rPr>
          <w:b/>
          <w:sz w:val="28"/>
          <w:szCs w:val="28"/>
        </w:rPr>
      </w:pPr>
      <w:r>
        <w:rPr>
          <w:b/>
          <w:sz w:val="28"/>
          <w:szCs w:val="28"/>
        </w:rPr>
        <w:tab/>
      </w:r>
    </w:p>
    <w:p w:rsidR="00E96546" w:rsidRDefault="00E96546" w:rsidP="00EF502F">
      <w:pPr>
        <w:ind w:firstLine="720"/>
        <w:rPr>
          <w:b/>
          <w:sz w:val="28"/>
          <w:szCs w:val="28"/>
        </w:rPr>
      </w:pPr>
      <w:r>
        <w:rPr>
          <w:b/>
          <w:sz w:val="28"/>
          <w:szCs w:val="28"/>
        </w:rPr>
        <w:t>Family Connection to Counsel…………………………..</w:t>
      </w:r>
      <w:r w:rsidR="00084B17">
        <w:rPr>
          <w:b/>
          <w:sz w:val="28"/>
          <w:szCs w:val="28"/>
        </w:rPr>
        <w:tab/>
      </w:r>
      <w:r w:rsidR="00944D12">
        <w:rPr>
          <w:b/>
          <w:sz w:val="28"/>
          <w:szCs w:val="28"/>
        </w:rPr>
        <w:t>68</w:t>
      </w:r>
    </w:p>
    <w:p w:rsidR="00EF502F" w:rsidRDefault="00E96546" w:rsidP="00F00BAD">
      <w:pPr>
        <w:rPr>
          <w:b/>
          <w:sz w:val="28"/>
          <w:szCs w:val="28"/>
        </w:rPr>
      </w:pPr>
      <w:r>
        <w:rPr>
          <w:b/>
          <w:sz w:val="28"/>
          <w:szCs w:val="28"/>
        </w:rPr>
        <w:tab/>
      </w:r>
    </w:p>
    <w:p w:rsidR="00E96546" w:rsidRDefault="00F00BAD" w:rsidP="00EF502F">
      <w:pPr>
        <w:ind w:firstLine="720"/>
        <w:rPr>
          <w:b/>
          <w:sz w:val="28"/>
          <w:szCs w:val="28"/>
        </w:rPr>
      </w:pPr>
      <w:r>
        <w:rPr>
          <w:b/>
          <w:sz w:val="28"/>
          <w:szCs w:val="28"/>
        </w:rPr>
        <w:t>Contact with Counsel’s Superiors……………………….</w:t>
      </w:r>
      <w:r w:rsidR="00084B17">
        <w:rPr>
          <w:b/>
          <w:sz w:val="28"/>
          <w:szCs w:val="28"/>
        </w:rPr>
        <w:tab/>
      </w:r>
      <w:r w:rsidR="000C2E73">
        <w:rPr>
          <w:b/>
          <w:sz w:val="28"/>
          <w:szCs w:val="28"/>
        </w:rPr>
        <w:t>6</w:t>
      </w:r>
      <w:r w:rsidR="00944D12">
        <w:rPr>
          <w:b/>
          <w:sz w:val="28"/>
          <w:szCs w:val="28"/>
        </w:rPr>
        <w:t>9</w:t>
      </w:r>
    </w:p>
    <w:p w:rsidR="00EF502F" w:rsidRDefault="00F00BAD" w:rsidP="00F00BAD">
      <w:pPr>
        <w:rPr>
          <w:b/>
          <w:sz w:val="28"/>
          <w:szCs w:val="28"/>
        </w:rPr>
      </w:pPr>
      <w:r>
        <w:rPr>
          <w:b/>
          <w:sz w:val="28"/>
          <w:szCs w:val="28"/>
        </w:rPr>
        <w:tab/>
      </w:r>
    </w:p>
    <w:p w:rsidR="00F00BAD" w:rsidRDefault="00F00BAD" w:rsidP="00EF502F">
      <w:pPr>
        <w:ind w:firstLine="720"/>
        <w:rPr>
          <w:b/>
          <w:sz w:val="28"/>
          <w:szCs w:val="28"/>
        </w:rPr>
      </w:pPr>
      <w:r>
        <w:rPr>
          <w:b/>
          <w:sz w:val="28"/>
          <w:szCs w:val="28"/>
        </w:rPr>
        <w:t>Changes of Plea……………………………………………</w:t>
      </w:r>
      <w:r w:rsidR="00084B17">
        <w:rPr>
          <w:b/>
          <w:sz w:val="28"/>
          <w:szCs w:val="28"/>
        </w:rPr>
        <w:tab/>
      </w:r>
      <w:r w:rsidR="00944D12">
        <w:rPr>
          <w:b/>
          <w:sz w:val="28"/>
          <w:szCs w:val="28"/>
        </w:rPr>
        <w:t>70</w:t>
      </w:r>
    </w:p>
    <w:p w:rsidR="00EF502F" w:rsidRDefault="00F00BAD" w:rsidP="00F00BAD">
      <w:pPr>
        <w:rPr>
          <w:b/>
          <w:sz w:val="28"/>
          <w:szCs w:val="28"/>
        </w:rPr>
      </w:pPr>
      <w:r>
        <w:rPr>
          <w:b/>
          <w:sz w:val="28"/>
          <w:szCs w:val="28"/>
        </w:rPr>
        <w:tab/>
      </w:r>
    </w:p>
    <w:p w:rsidR="00AD0B21" w:rsidRDefault="00AD0B21" w:rsidP="00EF502F">
      <w:pPr>
        <w:ind w:firstLine="720"/>
        <w:rPr>
          <w:b/>
          <w:sz w:val="28"/>
          <w:szCs w:val="28"/>
        </w:rPr>
        <w:sectPr w:rsidR="00AD0B21" w:rsidSect="008000ED">
          <w:headerReference w:type="even" r:id="rId7"/>
          <w:headerReference w:type="default" r:id="rId8"/>
          <w:pgSz w:w="12240" w:h="15840"/>
          <w:pgMar w:top="1440" w:right="1800" w:bottom="1440" w:left="1800" w:header="720" w:footer="720" w:gutter="0"/>
          <w:pgNumType w:start="1"/>
          <w:cols w:space="720"/>
          <w:titlePg/>
          <w:docGrid w:linePitch="360"/>
        </w:sectPr>
      </w:pPr>
    </w:p>
    <w:p w:rsidR="007D1C0B" w:rsidRDefault="007D1C0B" w:rsidP="007D1C0B">
      <w:pPr>
        <w:ind w:firstLine="720"/>
        <w:jc w:val="right"/>
        <w:rPr>
          <w:b/>
          <w:sz w:val="28"/>
          <w:szCs w:val="28"/>
        </w:rPr>
      </w:pPr>
      <w:r>
        <w:rPr>
          <w:b/>
          <w:sz w:val="28"/>
          <w:szCs w:val="28"/>
        </w:rPr>
        <w:lastRenderedPageBreak/>
        <w:t>ii.</w:t>
      </w:r>
    </w:p>
    <w:p w:rsidR="00EF502F" w:rsidRDefault="00F00BAD" w:rsidP="00EF502F">
      <w:pPr>
        <w:ind w:firstLine="720"/>
        <w:rPr>
          <w:b/>
          <w:sz w:val="28"/>
          <w:szCs w:val="28"/>
        </w:rPr>
      </w:pPr>
      <w:r>
        <w:rPr>
          <w:b/>
          <w:sz w:val="28"/>
          <w:szCs w:val="28"/>
        </w:rPr>
        <w:t xml:space="preserve">Unfavorable Comments Concerning a </w:t>
      </w:r>
    </w:p>
    <w:p w:rsidR="0053513A" w:rsidRDefault="00F00BAD" w:rsidP="00EF502F">
      <w:pPr>
        <w:ind w:firstLine="720"/>
        <w:rPr>
          <w:b/>
          <w:sz w:val="28"/>
          <w:szCs w:val="28"/>
        </w:rPr>
      </w:pPr>
      <w:r>
        <w:rPr>
          <w:b/>
          <w:sz w:val="28"/>
          <w:szCs w:val="28"/>
        </w:rPr>
        <w:t>Racial or Ethnic</w:t>
      </w:r>
      <w:r w:rsidR="002756D9">
        <w:rPr>
          <w:b/>
          <w:sz w:val="28"/>
          <w:szCs w:val="28"/>
        </w:rPr>
        <w:t xml:space="preserve"> Group…………………………………..</w:t>
      </w:r>
      <w:r w:rsidR="00084B17">
        <w:rPr>
          <w:b/>
          <w:sz w:val="28"/>
          <w:szCs w:val="28"/>
        </w:rPr>
        <w:tab/>
      </w:r>
      <w:r w:rsidR="00944D12">
        <w:rPr>
          <w:b/>
          <w:sz w:val="28"/>
          <w:szCs w:val="28"/>
        </w:rPr>
        <w:t>71</w:t>
      </w:r>
      <w:r w:rsidR="002756D9">
        <w:rPr>
          <w:b/>
          <w:sz w:val="28"/>
          <w:szCs w:val="28"/>
        </w:rPr>
        <w:t xml:space="preserve"> </w:t>
      </w:r>
    </w:p>
    <w:p w:rsidR="00EF502F" w:rsidRDefault="00EF502F" w:rsidP="002756D9">
      <w:pPr>
        <w:ind w:firstLine="720"/>
        <w:rPr>
          <w:b/>
          <w:sz w:val="28"/>
          <w:szCs w:val="28"/>
        </w:rPr>
      </w:pPr>
    </w:p>
    <w:p w:rsidR="0053513A" w:rsidRDefault="0053513A" w:rsidP="002756D9">
      <w:pPr>
        <w:ind w:firstLine="720"/>
        <w:rPr>
          <w:b/>
          <w:sz w:val="28"/>
          <w:szCs w:val="28"/>
        </w:rPr>
      </w:pPr>
      <w:r>
        <w:rPr>
          <w:b/>
          <w:sz w:val="28"/>
          <w:szCs w:val="28"/>
        </w:rPr>
        <w:t xml:space="preserve">Referring to Our Own </w:t>
      </w:r>
      <w:r w:rsidR="00735C03">
        <w:rPr>
          <w:b/>
          <w:sz w:val="28"/>
          <w:szCs w:val="28"/>
        </w:rPr>
        <w:t>P</w:t>
      </w:r>
      <w:r>
        <w:rPr>
          <w:b/>
          <w:sz w:val="28"/>
          <w:szCs w:val="28"/>
        </w:rPr>
        <w:t>ersonal Experiences</w:t>
      </w:r>
    </w:p>
    <w:p w:rsidR="002756D9" w:rsidRDefault="0053513A" w:rsidP="002756D9">
      <w:pPr>
        <w:ind w:firstLine="720"/>
        <w:rPr>
          <w:b/>
          <w:sz w:val="28"/>
          <w:szCs w:val="28"/>
        </w:rPr>
      </w:pPr>
      <w:r>
        <w:rPr>
          <w:b/>
          <w:sz w:val="28"/>
          <w:szCs w:val="28"/>
        </w:rPr>
        <w:t>And Concerns……………………………………………</w:t>
      </w:r>
      <w:r>
        <w:rPr>
          <w:b/>
          <w:sz w:val="28"/>
          <w:szCs w:val="28"/>
        </w:rPr>
        <w:tab/>
      </w:r>
      <w:r w:rsidR="00EF502F">
        <w:rPr>
          <w:b/>
          <w:sz w:val="28"/>
          <w:szCs w:val="28"/>
        </w:rPr>
        <w:t>.</w:t>
      </w:r>
      <w:r>
        <w:rPr>
          <w:b/>
          <w:sz w:val="28"/>
          <w:szCs w:val="28"/>
        </w:rPr>
        <w:tab/>
      </w:r>
      <w:r w:rsidR="00944D12">
        <w:rPr>
          <w:b/>
          <w:sz w:val="28"/>
          <w:szCs w:val="28"/>
        </w:rPr>
        <w:t>7</w:t>
      </w:r>
      <w:r w:rsidR="00353871">
        <w:rPr>
          <w:b/>
          <w:sz w:val="28"/>
          <w:szCs w:val="28"/>
        </w:rPr>
        <w:t>2</w:t>
      </w:r>
      <w:r w:rsidR="002756D9">
        <w:rPr>
          <w:b/>
          <w:sz w:val="28"/>
          <w:szCs w:val="28"/>
        </w:rPr>
        <w:t xml:space="preserve"> </w:t>
      </w:r>
    </w:p>
    <w:p w:rsidR="008F798D" w:rsidRDefault="008F798D" w:rsidP="008F798D">
      <w:pPr>
        <w:rPr>
          <w:b/>
          <w:sz w:val="28"/>
          <w:szCs w:val="28"/>
        </w:rPr>
      </w:pPr>
    </w:p>
    <w:p w:rsidR="008F798D" w:rsidRPr="00F33A5B" w:rsidRDefault="008F798D" w:rsidP="008F798D">
      <w:pPr>
        <w:rPr>
          <w:b/>
          <w:sz w:val="28"/>
          <w:szCs w:val="28"/>
        </w:rPr>
      </w:pPr>
      <w:r>
        <w:rPr>
          <w:b/>
          <w:sz w:val="28"/>
          <w:szCs w:val="28"/>
        </w:rPr>
        <w:tab/>
      </w:r>
      <w:r w:rsidRPr="00F33A5B">
        <w:rPr>
          <w:b/>
          <w:sz w:val="28"/>
          <w:szCs w:val="28"/>
        </w:rPr>
        <w:t>Appeals...............................................................................</w:t>
      </w:r>
      <w:r w:rsidRPr="00F33A5B">
        <w:rPr>
          <w:b/>
          <w:sz w:val="28"/>
          <w:szCs w:val="28"/>
        </w:rPr>
        <w:tab/>
      </w:r>
      <w:r w:rsidR="00944D12">
        <w:rPr>
          <w:b/>
          <w:sz w:val="28"/>
          <w:szCs w:val="28"/>
        </w:rPr>
        <w:t>7</w:t>
      </w:r>
      <w:r w:rsidR="00353871">
        <w:rPr>
          <w:b/>
          <w:sz w:val="28"/>
          <w:szCs w:val="28"/>
        </w:rPr>
        <w:t>4</w:t>
      </w:r>
    </w:p>
    <w:p w:rsidR="002756D9" w:rsidRPr="00F33A5B" w:rsidRDefault="002756D9" w:rsidP="002756D9">
      <w:pPr>
        <w:rPr>
          <w:b/>
          <w:sz w:val="28"/>
          <w:szCs w:val="28"/>
        </w:rPr>
      </w:pPr>
    </w:p>
    <w:p w:rsidR="00F00BAD" w:rsidRDefault="00F00BAD" w:rsidP="002756D9">
      <w:pPr>
        <w:rPr>
          <w:b/>
          <w:sz w:val="28"/>
          <w:szCs w:val="28"/>
        </w:rPr>
      </w:pPr>
      <w:r>
        <w:rPr>
          <w:b/>
          <w:sz w:val="28"/>
          <w:szCs w:val="28"/>
        </w:rPr>
        <w:t>What are our Options when a Recusal Motion is Made………</w:t>
      </w:r>
      <w:r w:rsidR="00084B17">
        <w:rPr>
          <w:b/>
          <w:sz w:val="28"/>
          <w:szCs w:val="28"/>
        </w:rPr>
        <w:tab/>
      </w:r>
      <w:r w:rsidR="00944D12">
        <w:rPr>
          <w:b/>
          <w:sz w:val="28"/>
          <w:szCs w:val="28"/>
        </w:rPr>
        <w:t>7</w:t>
      </w:r>
      <w:r w:rsidR="00353871">
        <w:rPr>
          <w:b/>
          <w:sz w:val="28"/>
          <w:szCs w:val="28"/>
        </w:rPr>
        <w:t>6</w:t>
      </w:r>
      <w:r w:rsidR="00944D12">
        <w:rPr>
          <w:b/>
          <w:sz w:val="28"/>
          <w:szCs w:val="28"/>
        </w:rPr>
        <w:t>4</w:t>
      </w:r>
    </w:p>
    <w:p w:rsidR="00F00BAD" w:rsidRDefault="00F00BAD" w:rsidP="00F00BAD">
      <w:pPr>
        <w:rPr>
          <w:b/>
          <w:sz w:val="28"/>
          <w:szCs w:val="28"/>
        </w:rPr>
      </w:pPr>
    </w:p>
    <w:p w:rsidR="00F00BAD" w:rsidRDefault="00F00BAD" w:rsidP="00F00BAD">
      <w:pPr>
        <w:rPr>
          <w:b/>
          <w:sz w:val="28"/>
          <w:szCs w:val="28"/>
        </w:rPr>
      </w:pPr>
      <w:r>
        <w:rPr>
          <w:b/>
          <w:sz w:val="28"/>
          <w:szCs w:val="28"/>
        </w:rPr>
        <w:t>Conclusion…………………………………………………………</w:t>
      </w:r>
      <w:r w:rsidR="00084B17">
        <w:rPr>
          <w:b/>
          <w:sz w:val="28"/>
          <w:szCs w:val="28"/>
        </w:rPr>
        <w:tab/>
      </w:r>
      <w:r w:rsidR="00944D12">
        <w:rPr>
          <w:b/>
          <w:sz w:val="28"/>
          <w:szCs w:val="28"/>
        </w:rPr>
        <w:t>7</w:t>
      </w:r>
      <w:r w:rsidR="00353871">
        <w:rPr>
          <w:b/>
          <w:sz w:val="28"/>
          <w:szCs w:val="28"/>
        </w:rPr>
        <w:t>7</w:t>
      </w:r>
    </w:p>
    <w:p w:rsidR="005A49E9" w:rsidRDefault="005A49E9" w:rsidP="00F00BAD">
      <w:pPr>
        <w:rPr>
          <w:b/>
          <w:sz w:val="28"/>
          <w:szCs w:val="28"/>
        </w:rPr>
      </w:pPr>
    </w:p>
    <w:p w:rsidR="005A49E9" w:rsidRDefault="005A49E9" w:rsidP="00F00BAD">
      <w:pPr>
        <w:rPr>
          <w:b/>
          <w:sz w:val="28"/>
          <w:szCs w:val="28"/>
        </w:rPr>
      </w:pPr>
    </w:p>
    <w:p w:rsidR="002756D9" w:rsidRDefault="002756D9" w:rsidP="00156EC4">
      <w:pPr>
        <w:jc w:val="center"/>
        <w:rPr>
          <w:b/>
          <w:sz w:val="28"/>
          <w:szCs w:val="28"/>
        </w:rPr>
      </w:pPr>
    </w:p>
    <w:p w:rsidR="009E1348" w:rsidRDefault="009E1348" w:rsidP="00156EC4">
      <w:pPr>
        <w:jc w:val="center"/>
        <w:rPr>
          <w:b/>
          <w:sz w:val="28"/>
          <w:szCs w:val="28"/>
        </w:rPr>
        <w:sectPr w:rsidR="009E1348" w:rsidSect="008000ED">
          <w:pgSz w:w="12240" w:h="15840"/>
          <w:pgMar w:top="1440" w:right="1800" w:bottom="1440" w:left="1800" w:header="720" w:footer="720" w:gutter="0"/>
          <w:pgNumType w:start="1"/>
          <w:cols w:space="720"/>
          <w:titlePg/>
          <w:docGrid w:linePitch="360"/>
        </w:sectPr>
      </w:pPr>
    </w:p>
    <w:p w:rsidR="00156EC4" w:rsidRDefault="00370D97" w:rsidP="00156EC4">
      <w:pPr>
        <w:jc w:val="center"/>
        <w:rPr>
          <w:b/>
          <w:sz w:val="28"/>
          <w:szCs w:val="28"/>
        </w:rPr>
      </w:pPr>
      <w:r>
        <w:rPr>
          <w:b/>
          <w:sz w:val="28"/>
          <w:szCs w:val="28"/>
        </w:rPr>
        <w:lastRenderedPageBreak/>
        <w:t>INTRODUCTION</w:t>
      </w:r>
    </w:p>
    <w:p w:rsidR="00E30B62" w:rsidRDefault="00E30B62" w:rsidP="00E30B62">
      <w:pPr>
        <w:rPr>
          <w:b/>
          <w:sz w:val="28"/>
          <w:szCs w:val="28"/>
        </w:rPr>
      </w:pPr>
    </w:p>
    <w:p w:rsidR="00E04961" w:rsidRDefault="00131A52" w:rsidP="00A31816">
      <w:pPr>
        <w:spacing w:line="480" w:lineRule="auto"/>
        <w:ind w:right="225"/>
        <w:rPr>
          <w:rStyle w:val="hit1"/>
          <w:b w:val="0"/>
          <w:color w:val="000000"/>
          <w:sz w:val="28"/>
          <w:szCs w:val="28"/>
        </w:rPr>
      </w:pPr>
      <w:r w:rsidRPr="00B72668">
        <w:rPr>
          <w:sz w:val="28"/>
          <w:szCs w:val="28"/>
          <w:lang w:val="en-GB"/>
        </w:rPr>
        <w:sym w:font="WP TypographicSymbols" w:char="0024"/>
      </w:r>
      <w:r>
        <w:rPr>
          <w:sz w:val="28"/>
          <w:szCs w:val="28"/>
          <w:lang w:val="en-GB"/>
        </w:rPr>
        <w:t xml:space="preserve">  </w:t>
      </w:r>
      <w:r w:rsidR="005A49E9" w:rsidRPr="00606BD6">
        <w:rPr>
          <w:sz w:val="28"/>
          <w:szCs w:val="28"/>
        </w:rPr>
        <w:t>The Canadian Judicial Council</w:t>
      </w:r>
      <w:r w:rsidR="005A49E9">
        <w:rPr>
          <w:sz w:val="28"/>
          <w:szCs w:val="28"/>
        </w:rPr>
        <w:t xml:space="preserve"> in its</w:t>
      </w:r>
      <w:r w:rsidR="005A49E9" w:rsidRPr="00606BD6">
        <w:rPr>
          <w:sz w:val="28"/>
          <w:szCs w:val="28"/>
        </w:rPr>
        <w:t xml:space="preserve"> </w:t>
      </w:r>
      <w:r w:rsidR="005A49E9" w:rsidRPr="00606BD6">
        <w:rPr>
          <w:i/>
          <w:sz w:val="28"/>
          <w:szCs w:val="28"/>
        </w:rPr>
        <w:t>Ethical Principles For Judges</w:t>
      </w:r>
      <w:r w:rsidR="005A49E9" w:rsidRPr="00606BD6">
        <w:rPr>
          <w:sz w:val="28"/>
          <w:szCs w:val="28"/>
        </w:rPr>
        <w:t xml:space="preserve">, </w:t>
      </w:r>
      <w:r w:rsidR="005A49E9">
        <w:rPr>
          <w:sz w:val="28"/>
          <w:szCs w:val="28"/>
        </w:rPr>
        <w:t>at</w:t>
      </w:r>
      <w:r w:rsidR="005A49E9" w:rsidRPr="00606BD6">
        <w:rPr>
          <w:sz w:val="28"/>
          <w:szCs w:val="28"/>
        </w:rPr>
        <w:t xml:space="preserve"> </w:t>
      </w:r>
      <w:r w:rsidR="005A49E9">
        <w:rPr>
          <w:sz w:val="28"/>
          <w:szCs w:val="28"/>
        </w:rPr>
        <w:t>C</w:t>
      </w:r>
      <w:r w:rsidR="005A49E9" w:rsidRPr="00606BD6">
        <w:rPr>
          <w:sz w:val="28"/>
          <w:szCs w:val="28"/>
        </w:rPr>
        <w:t>hapter 6</w:t>
      </w:r>
      <w:r w:rsidR="005A49E9">
        <w:rPr>
          <w:sz w:val="28"/>
          <w:szCs w:val="28"/>
        </w:rPr>
        <w:t>, indicates that i</w:t>
      </w:r>
      <w:r w:rsidR="005A49E9" w:rsidRPr="00606BD6">
        <w:rPr>
          <w:sz w:val="28"/>
          <w:szCs w:val="28"/>
        </w:rPr>
        <w:t xml:space="preserve">mpartiality is the </w:t>
      </w:r>
      <w:r w:rsidR="005A49E9">
        <w:rPr>
          <w:sz w:val="28"/>
          <w:szCs w:val="28"/>
        </w:rPr>
        <w:t>“</w:t>
      </w:r>
      <w:r w:rsidR="005A49E9" w:rsidRPr="00606BD6">
        <w:rPr>
          <w:sz w:val="28"/>
          <w:szCs w:val="28"/>
        </w:rPr>
        <w:t>fundamental qualification of a judge and the</w:t>
      </w:r>
      <w:r w:rsidR="005A49E9">
        <w:rPr>
          <w:sz w:val="28"/>
          <w:szCs w:val="28"/>
        </w:rPr>
        <w:t xml:space="preserve"> </w:t>
      </w:r>
      <w:r w:rsidR="005A49E9" w:rsidRPr="00606BD6">
        <w:rPr>
          <w:sz w:val="28"/>
          <w:szCs w:val="28"/>
        </w:rPr>
        <w:t>core attribute of the judiciary</w:t>
      </w:r>
      <w:r w:rsidR="005A49E9">
        <w:rPr>
          <w:sz w:val="28"/>
          <w:szCs w:val="28"/>
        </w:rPr>
        <w:t>.”</w:t>
      </w:r>
      <w:r w:rsidR="005A49E9">
        <w:rPr>
          <w:rStyle w:val="FootnoteReference"/>
          <w:sz w:val="28"/>
          <w:szCs w:val="28"/>
        </w:rPr>
        <w:footnoteReference w:id="1"/>
      </w:r>
      <w:r w:rsidR="005A49E9">
        <w:rPr>
          <w:sz w:val="28"/>
          <w:szCs w:val="28"/>
        </w:rPr>
        <w:t xml:space="preserve">  </w:t>
      </w:r>
      <w:r w:rsidR="00D21C9B">
        <w:rPr>
          <w:sz w:val="28"/>
          <w:szCs w:val="28"/>
        </w:rPr>
        <w:t xml:space="preserve">In </w:t>
      </w:r>
      <w:r w:rsidR="00D21C9B" w:rsidRPr="00D21C9B">
        <w:rPr>
          <w:b/>
          <w:i/>
          <w:sz w:val="28"/>
          <w:szCs w:val="28"/>
        </w:rPr>
        <w:t>R. v. Stuckey</w:t>
      </w:r>
      <w:r w:rsidR="00D21C9B">
        <w:rPr>
          <w:sz w:val="28"/>
          <w:szCs w:val="28"/>
        </w:rPr>
        <w:t>, [2009] O.J. No. 600, the Ontario Curt of Appeal said that “</w:t>
      </w:r>
      <w:r w:rsidR="00D21C9B" w:rsidRPr="00646DD5">
        <w:rPr>
          <w:sz w:val="28"/>
          <w:szCs w:val="28"/>
        </w:rPr>
        <w:t>a trial judge must exercise restraint and maintain impartiality so as to act within the scope of his or her neutral role.</w:t>
      </w:r>
      <w:r w:rsidR="00D21C9B">
        <w:rPr>
          <w:sz w:val="28"/>
          <w:szCs w:val="28"/>
        </w:rPr>
        <w:t xml:space="preserve">” </w:t>
      </w:r>
      <w:r w:rsidR="001340B6">
        <w:rPr>
          <w:sz w:val="28"/>
          <w:szCs w:val="28"/>
        </w:rPr>
        <w:t xml:space="preserve"> </w:t>
      </w:r>
      <w:r w:rsidR="001340B6" w:rsidRPr="004E5274">
        <w:rPr>
          <w:sz w:val="28"/>
          <w:szCs w:val="28"/>
        </w:rPr>
        <w:t xml:space="preserve">In </w:t>
      </w:r>
      <w:r w:rsidR="001340B6" w:rsidRPr="004E5274">
        <w:rPr>
          <w:b/>
          <w:i/>
          <w:sz w:val="28"/>
          <w:szCs w:val="28"/>
        </w:rPr>
        <w:t>R. v. Dobson</w:t>
      </w:r>
      <w:r w:rsidR="001340B6" w:rsidRPr="004E5274">
        <w:rPr>
          <w:sz w:val="28"/>
          <w:szCs w:val="28"/>
        </w:rPr>
        <w:t xml:space="preserve">, [2009] O.J. No. 4116 (C.A.), the Court of Appeal noted that “while trial judges bear responsibility for ensuring that the trial proceeds in an orderly and efficient fashion and are entitled to be firm in carrying out this function, it is essential that, in doing so, they maintain judicial decorum.” </w:t>
      </w:r>
      <w:r w:rsidR="001340B6" w:rsidRPr="001340B6">
        <w:rPr>
          <w:color w:val="FF0000"/>
          <w:sz w:val="28"/>
          <w:szCs w:val="28"/>
        </w:rPr>
        <w:t xml:space="preserve"> </w:t>
      </w:r>
      <w:r w:rsidR="00E30B62">
        <w:rPr>
          <w:color w:val="000000"/>
          <w:sz w:val="28"/>
          <w:szCs w:val="28"/>
        </w:rPr>
        <w:t>P</w:t>
      </w:r>
      <w:r w:rsidR="00E30B62" w:rsidRPr="00E30B62">
        <w:rPr>
          <w:color w:val="000000"/>
          <w:sz w:val="28"/>
          <w:szCs w:val="28"/>
        </w:rPr>
        <w:t xml:space="preserve">ublic confidence in our legal system </w:t>
      </w:r>
      <w:r w:rsidR="00E30B62">
        <w:rPr>
          <w:color w:val="000000"/>
          <w:sz w:val="28"/>
          <w:szCs w:val="28"/>
        </w:rPr>
        <w:t>“</w:t>
      </w:r>
      <w:r w:rsidR="00E30B62" w:rsidRPr="00E30B62">
        <w:rPr>
          <w:color w:val="000000"/>
          <w:sz w:val="28"/>
          <w:szCs w:val="28"/>
        </w:rPr>
        <w:t xml:space="preserve">is rooted in the fundamental belief that those who adjudicate </w:t>
      </w:r>
      <w:r w:rsidR="005A49E9">
        <w:rPr>
          <w:color w:val="000000"/>
          <w:sz w:val="28"/>
          <w:szCs w:val="28"/>
        </w:rPr>
        <w:t xml:space="preserve"> </w:t>
      </w:r>
      <w:r w:rsidR="00E30B62" w:rsidRPr="00E30B62">
        <w:rPr>
          <w:color w:val="000000"/>
          <w:sz w:val="28"/>
          <w:szCs w:val="28"/>
        </w:rPr>
        <w:t>in law must always do so without bias or prejudice and must be perceived to do so</w:t>
      </w:r>
      <w:r w:rsidR="00E30B62">
        <w:rPr>
          <w:color w:val="000000"/>
          <w:sz w:val="28"/>
          <w:szCs w:val="28"/>
        </w:rPr>
        <w:t>” (see</w:t>
      </w:r>
      <w:r w:rsidR="00E30B62" w:rsidRPr="00E30B62">
        <w:rPr>
          <w:rStyle w:val="Hyperlink"/>
          <w:rFonts w:ascii="Times New Roman" w:hAnsi="Times New Roman"/>
          <w:i/>
          <w:color w:val="auto"/>
          <w:sz w:val="28"/>
          <w:szCs w:val="28"/>
        </w:rPr>
        <w:t xml:space="preserve"> </w:t>
      </w:r>
      <w:r w:rsidR="00E30B62" w:rsidRPr="004E5176">
        <w:rPr>
          <w:rStyle w:val="bold1"/>
          <w:i/>
          <w:sz w:val="28"/>
          <w:szCs w:val="28"/>
        </w:rPr>
        <w:t>Wewaykum Indian Band v. Canada</w:t>
      </w:r>
      <w:r w:rsidR="00E30B62" w:rsidRPr="004E5176">
        <w:rPr>
          <w:rStyle w:val="bold1"/>
          <w:b w:val="0"/>
          <w:sz w:val="28"/>
          <w:szCs w:val="28"/>
        </w:rPr>
        <w:t xml:space="preserve">, </w:t>
      </w:r>
      <w:r w:rsidR="00E30B62" w:rsidRPr="004E5176">
        <w:rPr>
          <w:rStyle w:val="ssl21"/>
          <w:b/>
          <w:color w:val="auto"/>
          <w:sz w:val="28"/>
          <w:szCs w:val="28"/>
        </w:rPr>
        <w:t>[</w:t>
      </w:r>
      <w:r w:rsidR="00E30B62" w:rsidRPr="004E5176">
        <w:rPr>
          <w:rStyle w:val="hit1"/>
          <w:b w:val="0"/>
          <w:color w:val="auto"/>
          <w:sz w:val="28"/>
          <w:szCs w:val="28"/>
        </w:rPr>
        <w:t>2003] 2 S.C.R. 259</w:t>
      </w:r>
      <w:r w:rsidR="00E30B62">
        <w:rPr>
          <w:rStyle w:val="hit1"/>
          <w:b w:val="0"/>
          <w:color w:val="auto"/>
          <w:sz w:val="28"/>
          <w:szCs w:val="28"/>
        </w:rPr>
        <w:t>, at paragraph</w:t>
      </w:r>
      <w:r w:rsidR="00D215BB">
        <w:rPr>
          <w:rStyle w:val="hit1"/>
          <w:b w:val="0"/>
          <w:color w:val="auto"/>
          <w:sz w:val="28"/>
          <w:szCs w:val="28"/>
        </w:rPr>
        <w:t xml:space="preserve"> 57</w:t>
      </w:r>
      <w:r w:rsidR="00E30B62">
        <w:rPr>
          <w:color w:val="000000"/>
          <w:sz w:val="28"/>
          <w:szCs w:val="28"/>
        </w:rPr>
        <w:t>)</w:t>
      </w:r>
      <w:r w:rsidR="00D215BB">
        <w:rPr>
          <w:color w:val="000000"/>
          <w:sz w:val="28"/>
          <w:szCs w:val="28"/>
        </w:rPr>
        <w:t xml:space="preserve">. </w:t>
      </w:r>
      <w:r w:rsidR="00D215BB" w:rsidRPr="00A94C85">
        <w:rPr>
          <w:color w:val="000000"/>
          <w:sz w:val="28"/>
          <w:szCs w:val="28"/>
        </w:rPr>
        <w:t xml:space="preserve"> </w:t>
      </w:r>
      <w:r w:rsidR="00981D01">
        <w:rPr>
          <w:color w:val="000000"/>
          <w:sz w:val="28"/>
          <w:szCs w:val="28"/>
        </w:rPr>
        <w:t>The Supreme Court of the United Sates has noted that t</w:t>
      </w:r>
      <w:r w:rsidR="00981D01" w:rsidRPr="00981D01">
        <w:rPr>
          <w:color w:val="000000"/>
          <w:sz w:val="28"/>
          <w:szCs w:val="28"/>
        </w:rPr>
        <w:t xml:space="preserve">he </w:t>
      </w:r>
      <w:r w:rsidR="00981D01">
        <w:rPr>
          <w:color w:val="000000"/>
          <w:sz w:val="28"/>
          <w:szCs w:val="28"/>
        </w:rPr>
        <w:t>“</w:t>
      </w:r>
      <w:r w:rsidR="00981D01" w:rsidRPr="00981D01">
        <w:rPr>
          <w:color w:val="000000"/>
          <w:sz w:val="28"/>
          <w:szCs w:val="28"/>
        </w:rPr>
        <w:t>citizen</w:t>
      </w:r>
      <w:smartTag w:uri="urn:schemas-microsoft-com:office:smarttags" w:element="PersonName">
        <w:r w:rsidR="00981D01" w:rsidRPr="00981D01">
          <w:rPr>
            <w:color w:val="000000"/>
            <w:sz w:val="28"/>
            <w:szCs w:val="28"/>
          </w:rPr>
          <w:t>'</w:t>
        </w:r>
      </w:smartTag>
      <w:r w:rsidR="00981D01" w:rsidRPr="00981D01">
        <w:rPr>
          <w:color w:val="000000"/>
          <w:sz w:val="28"/>
          <w:szCs w:val="28"/>
        </w:rPr>
        <w:t>s respect for judgments depends in turn upon the issuing court</w:t>
      </w:r>
      <w:smartTag w:uri="urn:schemas-microsoft-com:office:smarttags" w:element="PersonName">
        <w:r w:rsidR="00981D01" w:rsidRPr="00981D01">
          <w:rPr>
            <w:color w:val="000000"/>
            <w:sz w:val="28"/>
            <w:szCs w:val="28"/>
          </w:rPr>
          <w:t>'</w:t>
        </w:r>
      </w:smartTag>
      <w:r w:rsidR="00981D01" w:rsidRPr="00981D01">
        <w:rPr>
          <w:color w:val="000000"/>
          <w:sz w:val="28"/>
          <w:szCs w:val="28"/>
        </w:rPr>
        <w:t xml:space="preserve">s </w:t>
      </w:r>
      <w:r w:rsidR="00981D01" w:rsidRPr="00981D01">
        <w:rPr>
          <w:color w:val="000000"/>
          <w:sz w:val="28"/>
          <w:szCs w:val="28"/>
        </w:rPr>
        <w:lastRenderedPageBreak/>
        <w:t>absolute probity</w:t>
      </w:r>
      <w:r w:rsidR="00981D01">
        <w:rPr>
          <w:color w:val="000000"/>
          <w:sz w:val="28"/>
          <w:szCs w:val="28"/>
        </w:rPr>
        <w:t xml:space="preserve">” (see </w:t>
      </w:r>
      <w:r w:rsidR="00981D01" w:rsidRPr="003701A2">
        <w:rPr>
          <w:b/>
          <w:i/>
          <w:iCs/>
          <w:color w:val="000000"/>
          <w:sz w:val="28"/>
          <w:szCs w:val="28"/>
        </w:rPr>
        <w:t>Republican Party of Minn.</w:t>
      </w:r>
      <w:r w:rsidR="00981D01" w:rsidRPr="003701A2">
        <w:rPr>
          <w:b/>
          <w:i/>
          <w:color w:val="000000"/>
          <w:sz w:val="28"/>
          <w:szCs w:val="28"/>
        </w:rPr>
        <w:t xml:space="preserve"> v. </w:t>
      </w:r>
      <w:r w:rsidR="00981D01" w:rsidRPr="003701A2">
        <w:rPr>
          <w:b/>
          <w:i/>
          <w:iCs/>
          <w:color w:val="000000"/>
          <w:sz w:val="28"/>
          <w:szCs w:val="28"/>
        </w:rPr>
        <w:t>White</w:t>
      </w:r>
      <w:r w:rsidR="00981D01" w:rsidRPr="00981D01">
        <w:rPr>
          <w:color w:val="000000"/>
          <w:sz w:val="28"/>
          <w:szCs w:val="28"/>
        </w:rPr>
        <w:t xml:space="preserve">, </w:t>
      </w:r>
      <w:hyperlink r:id="rId9" w:history="1">
        <w:r w:rsidR="00981D01" w:rsidRPr="00981D01">
          <w:rPr>
            <w:rStyle w:val="Hyperlink"/>
            <w:rFonts w:ascii="Times New Roman" w:hAnsi="Times New Roman"/>
            <w:color w:val="000000"/>
            <w:sz w:val="28"/>
            <w:szCs w:val="28"/>
          </w:rPr>
          <w:t>536 U. S. 765, 793</w:t>
        </w:r>
      </w:hyperlink>
      <w:r w:rsidR="00981D01" w:rsidRPr="00981D01">
        <w:rPr>
          <w:color w:val="000000"/>
          <w:sz w:val="28"/>
          <w:szCs w:val="28"/>
        </w:rPr>
        <w:t xml:space="preserve"> (2002)</w:t>
      </w:r>
      <w:r w:rsidR="00981D01">
        <w:rPr>
          <w:color w:val="000000"/>
          <w:sz w:val="28"/>
          <w:szCs w:val="28"/>
        </w:rPr>
        <w:t xml:space="preserve">).  </w:t>
      </w:r>
      <w:r w:rsidR="00723AE9">
        <w:rPr>
          <w:color w:val="000000"/>
          <w:sz w:val="28"/>
          <w:szCs w:val="28"/>
        </w:rPr>
        <w:t xml:space="preserve">The Supreme Court of Canada </w:t>
      </w:r>
      <w:r w:rsidR="00AF07CD">
        <w:rPr>
          <w:color w:val="000000"/>
          <w:sz w:val="28"/>
          <w:szCs w:val="28"/>
        </w:rPr>
        <w:t xml:space="preserve">has </w:t>
      </w:r>
      <w:r w:rsidR="00A801D0">
        <w:rPr>
          <w:color w:val="000000"/>
          <w:sz w:val="28"/>
          <w:szCs w:val="28"/>
        </w:rPr>
        <w:t xml:space="preserve">indicated </w:t>
      </w:r>
      <w:r w:rsidR="00723AE9">
        <w:rPr>
          <w:color w:val="000000"/>
          <w:sz w:val="28"/>
          <w:szCs w:val="28"/>
        </w:rPr>
        <w:t>that a</w:t>
      </w:r>
      <w:r w:rsidR="00723AE9" w:rsidRPr="00A94C85">
        <w:rPr>
          <w:color w:val="000000"/>
          <w:sz w:val="28"/>
          <w:szCs w:val="28"/>
        </w:rPr>
        <w:t xml:space="preserve"> </w:t>
      </w:r>
      <w:r w:rsidR="00723AE9">
        <w:rPr>
          <w:color w:val="000000"/>
          <w:sz w:val="28"/>
          <w:szCs w:val="28"/>
        </w:rPr>
        <w:t>“</w:t>
      </w:r>
      <w:r w:rsidR="00723AE9" w:rsidRPr="00A94C85">
        <w:rPr>
          <w:color w:val="000000"/>
          <w:sz w:val="28"/>
          <w:szCs w:val="28"/>
        </w:rPr>
        <w:t>system of justice, if it is to have the respect and confidence of its society, must ensure that trials are fair and that they appear to be fair to the informed and reasonable observer</w:t>
      </w:r>
      <w:r w:rsidR="00723AE9">
        <w:rPr>
          <w:color w:val="000000"/>
          <w:sz w:val="28"/>
          <w:szCs w:val="28"/>
        </w:rPr>
        <w:t>.”  Th</w:t>
      </w:r>
      <w:r w:rsidR="00723AE9" w:rsidRPr="00056A47">
        <w:rPr>
          <w:color w:val="000000"/>
          <w:sz w:val="28"/>
          <w:szCs w:val="28"/>
        </w:rPr>
        <w:t>e</w:t>
      </w:r>
      <w:r w:rsidR="00723AE9">
        <w:rPr>
          <w:color w:val="000000"/>
          <w:sz w:val="28"/>
          <w:szCs w:val="28"/>
        </w:rPr>
        <w:t xml:space="preserve"> Court noted that a “</w:t>
      </w:r>
      <w:r w:rsidR="00723AE9" w:rsidRPr="00056A47">
        <w:rPr>
          <w:color w:val="000000"/>
          <w:sz w:val="28"/>
          <w:szCs w:val="28"/>
        </w:rPr>
        <w:t>reasonable person</w:t>
      </w:r>
      <w:r w:rsidR="00723AE9">
        <w:rPr>
          <w:color w:val="000000"/>
          <w:sz w:val="28"/>
          <w:szCs w:val="28"/>
        </w:rPr>
        <w:t>…</w:t>
      </w:r>
      <w:r w:rsidR="00723AE9" w:rsidRPr="00056A47">
        <w:rPr>
          <w:color w:val="000000"/>
          <w:sz w:val="28"/>
          <w:szCs w:val="28"/>
        </w:rPr>
        <w:t>expects judges to undertake an open-minded, carefully considered, and dispassionately deliberate investigation of the complicated reality of each case before them</w:t>
      </w:r>
      <w:r w:rsidR="00723AE9">
        <w:rPr>
          <w:color w:val="000000"/>
          <w:sz w:val="28"/>
          <w:szCs w:val="28"/>
        </w:rPr>
        <w:t xml:space="preserve">.”  </w:t>
      </w:r>
      <w:r w:rsidR="00B72B9E">
        <w:rPr>
          <w:color w:val="000000"/>
          <w:sz w:val="28"/>
          <w:szCs w:val="28"/>
        </w:rPr>
        <w:t xml:space="preserve">However, in </w:t>
      </w:r>
      <w:r w:rsidR="00B72B9E" w:rsidRPr="00CD7C15">
        <w:rPr>
          <w:b/>
          <w:bCs/>
          <w:i/>
          <w:iCs/>
          <w:sz w:val="28"/>
          <w:szCs w:val="28"/>
        </w:rPr>
        <w:t>R. v. J.L.M.A</w:t>
      </w:r>
      <w:r w:rsidR="00B72B9E" w:rsidRPr="004E5274">
        <w:rPr>
          <w:b/>
          <w:bCs/>
          <w:iCs/>
          <w:sz w:val="28"/>
          <w:szCs w:val="28"/>
        </w:rPr>
        <w:t>.</w:t>
      </w:r>
      <w:r w:rsidR="00B72B9E" w:rsidRPr="00CD7C15">
        <w:rPr>
          <w:bCs/>
          <w:iCs/>
          <w:sz w:val="28"/>
          <w:szCs w:val="28"/>
        </w:rPr>
        <w:t xml:space="preserve">, 2009 ABCA 344, at paragraph 24, it was pointed out that the parties to a matter are “are entitled to a fair judge, but not an ignorant, unqualified, gullible, or untrained one.” </w:t>
      </w:r>
      <w:r w:rsidR="00B72B9E" w:rsidRPr="004E5274">
        <w:rPr>
          <w:b/>
          <w:bCs/>
          <w:iCs/>
          <w:sz w:val="28"/>
          <w:szCs w:val="28"/>
        </w:rPr>
        <w:t xml:space="preserve"> </w:t>
      </w:r>
      <w:r w:rsidR="00D129A2" w:rsidRPr="004E5274">
        <w:rPr>
          <w:sz w:val="28"/>
          <w:szCs w:val="28"/>
        </w:rPr>
        <w:t>When it is sugges</w:t>
      </w:r>
      <w:r w:rsidR="00D129A2">
        <w:rPr>
          <w:color w:val="000000"/>
          <w:sz w:val="28"/>
          <w:szCs w:val="28"/>
        </w:rPr>
        <w:t>ted that we have fallen short of this requirement, we may have to recuse ourselves from a proceeding which is before us.  However, t</w:t>
      </w:r>
      <w:r w:rsidR="00723AE9" w:rsidRPr="00234464">
        <w:rPr>
          <w:sz w:val="28"/>
          <w:szCs w:val="28"/>
        </w:rPr>
        <w:t xml:space="preserve">he </w:t>
      </w:r>
      <w:r w:rsidR="00723AE9">
        <w:rPr>
          <w:sz w:val="28"/>
          <w:szCs w:val="28"/>
        </w:rPr>
        <w:t>“</w:t>
      </w:r>
      <w:r w:rsidR="00723AE9" w:rsidRPr="00234464">
        <w:rPr>
          <w:color w:val="000000"/>
          <w:sz w:val="28"/>
          <w:szCs w:val="28"/>
        </w:rPr>
        <w:t>threshold for a finding of real or perceived bias is high</w:t>
      </w:r>
      <w:r w:rsidR="00723AE9">
        <w:rPr>
          <w:color w:val="000000"/>
          <w:sz w:val="28"/>
          <w:szCs w:val="28"/>
        </w:rPr>
        <w:t>” and there is a “</w:t>
      </w:r>
      <w:r w:rsidR="00723AE9" w:rsidRPr="007C38F3">
        <w:rPr>
          <w:color w:val="000000"/>
          <w:sz w:val="28"/>
          <w:szCs w:val="28"/>
        </w:rPr>
        <w:t>presumption that judges will carry out their oath of office</w:t>
      </w:r>
      <w:r w:rsidR="00723AE9">
        <w:rPr>
          <w:color w:val="000000"/>
          <w:sz w:val="28"/>
          <w:szCs w:val="28"/>
        </w:rPr>
        <w:t>”, though</w:t>
      </w:r>
      <w:r w:rsidR="00723AE9" w:rsidRPr="007C38F3">
        <w:rPr>
          <w:color w:val="000000"/>
          <w:sz w:val="28"/>
          <w:szCs w:val="28"/>
        </w:rPr>
        <w:t xml:space="preserve"> the presumption can be </w:t>
      </w:r>
      <w:r w:rsidR="00723AE9">
        <w:rPr>
          <w:color w:val="000000"/>
          <w:sz w:val="28"/>
          <w:szCs w:val="28"/>
        </w:rPr>
        <w:t>“</w:t>
      </w:r>
      <w:r w:rsidR="00723AE9" w:rsidRPr="007C38F3">
        <w:rPr>
          <w:color w:val="000000"/>
          <w:sz w:val="28"/>
          <w:szCs w:val="28"/>
        </w:rPr>
        <w:t xml:space="preserve">displaced with </w:t>
      </w:r>
      <w:r w:rsidR="00723AE9">
        <w:rPr>
          <w:color w:val="000000"/>
          <w:sz w:val="28"/>
          <w:szCs w:val="28"/>
        </w:rPr>
        <w:t>‘</w:t>
      </w:r>
      <w:r w:rsidR="00723AE9" w:rsidRPr="007C38F3">
        <w:rPr>
          <w:color w:val="000000"/>
          <w:sz w:val="28"/>
          <w:szCs w:val="28"/>
        </w:rPr>
        <w:t>cogent evidence</w:t>
      </w:r>
      <w:r w:rsidR="00723AE9">
        <w:rPr>
          <w:color w:val="000000"/>
          <w:sz w:val="28"/>
          <w:szCs w:val="28"/>
        </w:rPr>
        <w:t>’</w:t>
      </w:r>
      <w:r w:rsidR="00723AE9" w:rsidRPr="007C38F3">
        <w:rPr>
          <w:color w:val="000000"/>
          <w:sz w:val="28"/>
          <w:szCs w:val="28"/>
        </w:rPr>
        <w:t xml:space="preserve"> that demonstrates that something the judge has done gives rise to a reasonable apprehension of bias</w:t>
      </w:r>
      <w:r w:rsidR="00723AE9">
        <w:rPr>
          <w:color w:val="000000"/>
          <w:sz w:val="28"/>
          <w:szCs w:val="28"/>
        </w:rPr>
        <w:t>”</w:t>
      </w:r>
      <w:r w:rsidR="00723AE9" w:rsidRPr="00723AE9">
        <w:rPr>
          <w:color w:val="000000"/>
          <w:sz w:val="28"/>
          <w:szCs w:val="28"/>
        </w:rPr>
        <w:t xml:space="preserve"> </w:t>
      </w:r>
      <w:r w:rsidR="00723AE9">
        <w:rPr>
          <w:color w:val="000000"/>
          <w:sz w:val="28"/>
          <w:szCs w:val="28"/>
        </w:rPr>
        <w:t>(</w:t>
      </w:r>
      <w:r w:rsidR="00723AE9" w:rsidRPr="007C38F3">
        <w:rPr>
          <w:color w:val="000000"/>
          <w:sz w:val="28"/>
          <w:szCs w:val="28"/>
        </w:rPr>
        <w:t xml:space="preserve">see </w:t>
      </w:r>
      <w:r w:rsidR="00723AE9" w:rsidRPr="007C38F3">
        <w:rPr>
          <w:b/>
          <w:i/>
          <w:sz w:val="28"/>
          <w:szCs w:val="28"/>
        </w:rPr>
        <w:t>R. v. S.(</w:t>
      </w:r>
      <w:r w:rsidR="00723AE9" w:rsidRPr="002E6557">
        <w:rPr>
          <w:b/>
          <w:i/>
          <w:sz w:val="28"/>
          <w:szCs w:val="28"/>
        </w:rPr>
        <w:t>R.</w:t>
      </w:r>
      <w:r w:rsidR="00723AE9">
        <w:rPr>
          <w:b/>
          <w:i/>
          <w:sz w:val="28"/>
          <w:szCs w:val="28"/>
        </w:rPr>
        <w:t>D</w:t>
      </w:r>
      <w:r w:rsidR="00723AE9" w:rsidRPr="002E6557">
        <w:rPr>
          <w:b/>
          <w:i/>
          <w:sz w:val="28"/>
          <w:szCs w:val="28"/>
        </w:rPr>
        <w:t>.)</w:t>
      </w:r>
      <w:r w:rsidR="00723AE9">
        <w:rPr>
          <w:sz w:val="28"/>
          <w:szCs w:val="28"/>
        </w:rPr>
        <w:t>, [1997] 3 S.C.R. 484, at paragraphs 40, 91, 113 and 117)</w:t>
      </w:r>
      <w:r w:rsidR="00D129A2">
        <w:rPr>
          <w:sz w:val="28"/>
          <w:szCs w:val="28"/>
        </w:rPr>
        <w:t xml:space="preserve"> or what has been described as</w:t>
      </w:r>
      <w:r w:rsidR="00D129A2">
        <w:rPr>
          <w:color w:val="000000"/>
          <w:sz w:val="28"/>
          <w:szCs w:val="28"/>
        </w:rPr>
        <w:t xml:space="preserve"> </w:t>
      </w:r>
      <w:r w:rsidR="00D129A2">
        <w:rPr>
          <w:sz w:val="28"/>
          <w:szCs w:val="28"/>
        </w:rPr>
        <w:t>a “</w:t>
      </w:r>
      <w:r w:rsidR="00D129A2" w:rsidRPr="00CD5FE4">
        <w:rPr>
          <w:color w:val="000000"/>
          <w:sz w:val="28"/>
          <w:szCs w:val="28"/>
        </w:rPr>
        <w:t>real likelihood or probability of bias</w:t>
      </w:r>
      <w:r w:rsidR="00D129A2">
        <w:rPr>
          <w:color w:val="000000"/>
          <w:sz w:val="28"/>
          <w:szCs w:val="28"/>
        </w:rPr>
        <w:t xml:space="preserve">” having been </w:t>
      </w:r>
      <w:r w:rsidR="00D129A2" w:rsidRPr="00CD5FE4">
        <w:rPr>
          <w:color w:val="000000"/>
          <w:sz w:val="28"/>
          <w:szCs w:val="28"/>
        </w:rPr>
        <w:t>demonstrated</w:t>
      </w:r>
      <w:r w:rsidR="00D129A2">
        <w:rPr>
          <w:color w:val="000000"/>
          <w:sz w:val="28"/>
          <w:szCs w:val="28"/>
        </w:rPr>
        <w:t xml:space="preserve"> (see </w:t>
      </w:r>
      <w:r w:rsidR="00D129A2" w:rsidRPr="00CD5FE4">
        <w:rPr>
          <w:rStyle w:val="bold1"/>
          <w:i/>
          <w:color w:val="000000"/>
          <w:sz w:val="28"/>
          <w:szCs w:val="28"/>
        </w:rPr>
        <w:lastRenderedPageBreak/>
        <w:t>Arsenault-Cameron v. Prince Edward Island</w:t>
      </w:r>
      <w:r w:rsidR="00D129A2" w:rsidRPr="00CD5FE4">
        <w:rPr>
          <w:rStyle w:val="bold1"/>
          <w:b w:val="0"/>
          <w:color w:val="000000"/>
          <w:sz w:val="28"/>
          <w:szCs w:val="28"/>
        </w:rPr>
        <w:t xml:space="preserve">, </w:t>
      </w:r>
      <w:r w:rsidR="00D129A2" w:rsidRPr="00CD5FE4">
        <w:rPr>
          <w:rStyle w:val="ssl21"/>
          <w:b/>
          <w:sz w:val="28"/>
          <w:szCs w:val="28"/>
        </w:rPr>
        <w:t>[</w:t>
      </w:r>
      <w:r w:rsidR="00D129A2" w:rsidRPr="00CD5FE4">
        <w:rPr>
          <w:rStyle w:val="hit1"/>
          <w:b w:val="0"/>
          <w:color w:val="000000"/>
          <w:sz w:val="28"/>
          <w:szCs w:val="28"/>
        </w:rPr>
        <w:t>1999] 3 S.C.R. 851</w:t>
      </w:r>
      <w:r w:rsidR="00D129A2">
        <w:rPr>
          <w:rStyle w:val="hit1"/>
          <w:b w:val="0"/>
          <w:color w:val="000000"/>
          <w:sz w:val="28"/>
          <w:szCs w:val="28"/>
        </w:rPr>
        <w:t>, at paragraph 2).</w:t>
      </w:r>
      <w:r w:rsidR="00063B2E">
        <w:rPr>
          <w:rStyle w:val="FootnoteReference"/>
          <w:bCs/>
          <w:color w:val="000000"/>
          <w:sz w:val="28"/>
          <w:szCs w:val="28"/>
        </w:rPr>
        <w:footnoteReference w:id="2"/>
      </w:r>
      <w:r w:rsidR="00D129A2">
        <w:rPr>
          <w:rStyle w:val="hit1"/>
          <w:b w:val="0"/>
          <w:color w:val="000000"/>
          <w:sz w:val="28"/>
          <w:szCs w:val="28"/>
        </w:rPr>
        <w:t xml:space="preserve">  </w:t>
      </w:r>
    </w:p>
    <w:p w:rsidR="00723AE9" w:rsidRPr="00CD6629" w:rsidRDefault="00131A52" w:rsidP="00131A52">
      <w:pPr>
        <w:spacing w:line="480" w:lineRule="auto"/>
        <w:ind w:right="225"/>
        <w:rPr>
          <w:rStyle w:val="hit1"/>
          <w:b w:val="0"/>
          <w:color w:val="000000"/>
          <w:sz w:val="28"/>
          <w:szCs w:val="28"/>
        </w:rPr>
      </w:pPr>
      <w:r w:rsidRPr="00B72668">
        <w:rPr>
          <w:sz w:val="28"/>
          <w:szCs w:val="28"/>
          <w:lang w:val="en-GB"/>
        </w:rPr>
        <w:sym w:font="WP TypographicSymbols" w:char="0024"/>
      </w:r>
      <w:r>
        <w:rPr>
          <w:sz w:val="28"/>
          <w:szCs w:val="28"/>
          <w:lang w:val="en-GB"/>
        </w:rPr>
        <w:t xml:space="preserve">  </w:t>
      </w:r>
      <w:r w:rsidR="006D20E4">
        <w:rPr>
          <w:rStyle w:val="hit1"/>
          <w:b w:val="0"/>
          <w:color w:val="000000"/>
          <w:sz w:val="28"/>
          <w:szCs w:val="28"/>
        </w:rPr>
        <w:t>T</w:t>
      </w:r>
      <w:r w:rsidR="00723AE9">
        <w:rPr>
          <w:rStyle w:val="hit1"/>
          <w:b w:val="0"/>
          <w:color w:val="000000"/>
          <w:sz w:val="28"/>
          <w:szCs w:val="28"/>
        </w:rPr>
        <w:t xml:space="preserve">he concept of </w:t>
      </w:r>
      <w:r w:rsidR="00723AE9" w:rsidRPr="00742BE2">
        <w:rPr>
          <w:color w:val="000000"/>
          <w:sz w:val="28"/>
          <w:szCs w:val="28"/>
        </w:rPr>
        <w:t xml:space="preserve">judicial bias </w:t>
      </w:r>
      <w:r w:rsidR="00723AE9">
        <w:rPr>
          <w:color w:val="000000"/>
          <w:sz w:val="28"/>
          <w:szCs w:val="28"/>
        </w:rPr>
        <w:t>“</w:t>
      </w:r>
      <w:r w:rsidR="00723AE9" w:rsidRPr="00742BE2">
        <w:rPr>
          <w:color w:val="000000"/>
          <w:sz w:val="28"/>
          <w:szCs w:val="28"/>
        </w:rPr>
        <w:t>refers to a judge</w:t>
      </w:r>
      <w:smartTag w:uri="urn:schemas-microsoft-com:office:smarttags" w:element="PersonName">
        <w:r w:rsidR="00723AE9" w:rsidRPr="00742BE2">
          <w:rPr>
            <w:color w:val="000000"/>
            <w:sz w:val="28"/>
            <w:szCs w:val="28"/>
          </w:rPr>
          <w:t>'</w:t>
        </w:r>
      </w:smartTag>
      <w:r w:rsidR="00723AE9" w:rsidRPr="00742BE2">
        <w:rPr>
          <w:color w:val="000000"/>
          <w:sz w:val="28"/>
          <w:szCs w:val="28"/>
        </w:rPr>
        <w:t>s predisposition to decide an issue material to the proceedings such that his or her mind is closed or at least strongly resistant to persuasion to the contrary view based on the evidence adduced and submissions made in the specific cas</w:t>
      </w:r>
      <w:r w:rsidR="00723AE9" w:rsidRPr="00C6066A">
        <w:rPr>
          <w:color w:val="000000"/>
          <w:sz w:val="28"/>
          <w:szCs w:val="28"/>
        </w:rPr>
        <w:t xml:space="preserve">e.”  </w:t>
      </w:r>
      <w:r w:rsidR="00723AE9">
        <w:rPr>
          <w:color w:val="000000"/>
          <w:sz w:val="28"/>
          <w:szCs w:val="28"/>
        </w:rPr>
        <w:t>A</w:t>
      </w:r>
      <w:r w:rsidR="00723AE9" w:rsidRPr="00C6066A">
        <w:rPr>
          <w:color w:val="000000"/>
          <w:sz w:val="28"/>
          <w:szCs w:val="28"/>
        </w:rPr>
        <w:t xml:space="preserve">n “allegation of a reasonable apprehension of bias must overcome the strong presumption of judicial impartiality. </w:t>
      </w:r>
      <w:r w:rsidR="00343991">
        <w:rPr>
          <w:color w:val="000000"/>
          <w:sz w:val="28"/>
          <w:szCs w:val="28"/>
        </w:rPr>
        <w:t xml:space="preserve"> </w:t>
      </w:r>
      <w:r w:rsidR="00723AE9" w:rsidRPr="00C6066A">
        <w:rPr>
          <w:color w:val="000000"/>
          <w:sz w:val="28"/>
          <w:szCs w:val="28"/>
        </w:rPr>
        <w:t>That presumption reflects the long and strong history of judicial independence and integrity in this country</w:t>
      </w:r>
      <w:r w:rsidR="0096433B">
        <w:rPr>
          <w:color w:val="000000"/>
          <w:sz w:val="28"/>
          <w:szCs w:val="28"/>
        </w:rPr>
        <w:t>”</w:t>
      </w:r>
      <w:r w:rsidR="00723AE9">
        <w:rPr>
          <w:color w:val="000000"/>
          <w:sz w:val="28"/>
          <w:szCs w:val="28"/>
        </w:rPr>
        <w:t xml:space="preserve"> (see </w:t>
      </w:r>
      <w:r w:rsidR="00723AE9" w:rsidRPr="00742BE2">
        <w:rPr>
          <w:b/>
          <w:i/>
          <w:color w:val="000000"/>
          <w:sz w:val="28"/>
          <w:szCs w:val="28"/>
        </w:rPr>
        <w:t>Peart v. Peel Regional Police Services Board</w:t>
      </w:r>
      <w:r w:rsidR="00723AE9">
        <w:rPr>
          <w:color w:val="000000"/>
          <w:sz w:val="28"/>
          <w:szCs w:val="28"/>
        </w:rPr>
        <w:t xml:space="preserve"> (2006), 43 C.R. (6</w:t>
      </w:r>
      <w:r w:rsidR="00723AE9" w:rsidRPr="00742BE2">
        <w:rPr>
          <w:color w:val="000000"/>
          <w:sz w:val="28"/>
          <w:szCs w:val="28"/>
          <w:vertAlign w:val="superscript"/>
        </w:rPr>
        <w:t>th</w:t>
      </w:r>
      <w:r w:rsidR="00723AE9">
        <w:rPr>
          <w:color w:val="000000"/>
          <w:sz w:val="28"/>
          <w:szCs w:val="28"/>
        </w:rPr>
        <w:t xml:space="preserve">) 175 (Ont. </w:t>
      </w:r>
      <w:smartTag w:uri="urn:schemas-microsoft-com:office:smarttags" w:element="country-region">
        <w:smartTag w:uri="urn:schemas-microsoft-com:office:smarttags" w:element="place">
          <w:r w:rsidR="00723AE9">
            <w:rPr>
              <w:color w:val="000000"/>
              <w:sz w:val="28"/>
              <w:szCs w:val="28"/>
            </w:rPr>
            <w:t>C.A.</w:t>
          </w:r>
        </w:smartTag>
      </w:smartTag>
      <w:r w:rsidR="00723AE9">
        <w:rPr>
          <w:color w:val="000000"/>
          <w:sz w:val="28"/>
          <w:szCs w:val="28"/>
        </w:rPr>
        <w:t>), at paragraphs 36 and 39).</w:t>
      </w:r>
      <w:r w:rsidR="00CD6629">
        <w:rPr>
          <w:color w:val="000000"/>
          <w:sz w:val="28"/>
          <w:szCs w:val="28"/>
        </w:rPr>
        <w:t xml:space="preserve">   I</w:t>
      </w:r>
      <w:r w:rsidR="00CD6629" w:rsidRPr="004C5B91">
        <w:rPr>
          <w:color w:val="000000"/>
          <w:sz w:val="28"/>
          <w:szCs w:val="28"/>
        </w:rPr>
        <w:t xml:space="preserve">n </w:t>
      </w:r>
      <w:r w:rsidR="00CD6629" w:rsidRPr="004C5B91">
        <w:rPr>
          <w:b/>
          <w:i/>
          <w:iCs/>
          <w:color w:val="000000"/>
          <w:sz w:val="28"/>
          <w:szCs w:val="28"/>
        </w:rPr>
        <w:t>Tumey</w:t>
      </w:r>
      <w:r w:rsidR="00CD6629" w:rsidRPr="004C5B91">
        <w:rPr>
          <w:b/>
          <w:i/>
          <w:color w:val="000000"/>
          <w:sz w:val="28"/>
          <w:szCs w:val="28"/>
        </w:rPr>
        <w:t xml:space="preserve"> v. </w:t>
      </w:r>
      <w:r w:rsidR="00CD6629" w:rsidRPr="004C5B91">
        <w:rPr>
          <w:b/>
          <w:i/>
          <w:iCs/>
          <w:color w:val="000000"/>
          <w:sz w:val="28"/>
          <w:szCs w:val="28"/>
        </w:rPr>
        <w:t>Ohio</w:t>
      </w:r>
      <w:r w:rsidR="00CD6629" w:rsidRPr="004C5B91">
        <w:rPr>
          <w:color w:val="000000"/>
          <w:sz w:val="28"/>
          <w:szCs w:val="28"/>
        </w:rPr>
        <w:t>,</w:t>
      </w:r>
      <w:r w:rsidR="00CD6629" w:rsidRPr="004C5B91">
        <w:rPr>
          <w:sz w:val="28"/>
          <w:szCs w:val="28"/>
        </w:rPr>
        <w:t xml:space="preserve"> </w:t>
      </w:r>
      <w:hyperlink r:id="rId10" w:history="1">
        <w:r w:rsidR="00CD6629" w:rsidRPr="004C5B91">
          <w:rPr>
            <w:rStyle w:val="Hyperlink"/>
            <w:rFonts w:ascii="Times New Roman" w:hAnsi="Times New Roman"/>
            <w:color w:val="auto"/>
            <w:sz w:val="28"/>
            <w:szCs w:val="28"/>
          </w:rPr>
          <w:t>273 U. S. 510</w:t>
        </w:r>
        <w:r w:rsidR="000F41EC" w:rsidRPr="004C5B91">
          <w:rPr>
            <w:rStyle w:val="Hyperlink"/>
            <w:rFonts w:ascii="Times New Roman" w:hAnsi="Times New Roman"/>
            <w:color w:val="auto"/>
            <w:sz w:val="28"/>
            <w:szCs w:val="28"/>
          </w:rPr>
          <w:t xml:space="preserve"> (1927)</w:t>
        </w:r>
        <w:r w:rsidR="00CD6629" w:rsidRPr="004C5B91">
          <w:rPr>
            <w:rStyle w:val="Hyperlink"/>
            <w:rFonts w:ascii="Times New Roman" w:hAnsi="Times New Roman"/>
            <w:color w:val="auto"/>
            <w:sz w:val="28"/>
            <w:szCs w:val="28"/>
          </w:rPr>
          <w:t>,</w:t>
        </w:r>
      </w:hyperlink>
      <w:r w:rsidR="00CD6629" w:rsidRPr="004C5B91">
        <w:rPr>
          <w:sz w:val="28"/>
          <w:szCs w:val="28"/>
        </w:rPr>
        <w:t xml:space="preserve"> </w:t>
      </w:r>
      <w:r w:rsidR="00CD6629" w:rsidRPr="004C5B91">
        <w:rPr>
          <w:color w:val="000000"/>
          <w:sz w:val="28"/>
          <w:szCs w:val="28"/>
        </w:rPr>
        <w:t xml:space="preserve">at page 532, it was held that disqualification was required under the principle that "[e]very procedure which would offer a possible temptation to the average man as a judge to forget the burden of proof required to convict the defendant, or which might </w:t>
      </w:r>
      <w:r w:rsidR="00CD6629" w:rsidRPr="00CD6629">
        <w:rPr>
          <w:rFonts w:ascii="Georgia" w:hAnsi="Georgia" w:cs="Arial"/>
          <w:color w:val="000000"/>
          <w:sz w:val="28"/>
          <w:szCs w:val="28"/>
        </w:rPr>
        <w:t xml:space="preserve">lead him not to hold </w:t>
      </w:r>
      <w:r w:rsidR="00CD6629" w:rsidRPr="00CD6629">
        <w:rPr>
          <w:rFonts w:ascii="Georgia" w:hAnsi="Georgia" w:cs="Arial"/>
          <w:color w:val="000000"/>
          <w:sz w:val="28"/>
          <w:szCs w:val="28"/>
        </w:rPr>
        <w:lastRenderedPageBreak/>
        <w:t xml:space="preserve">the balance nice, clear and true between the State and the accused, denies the latter due process of law."  </w:t>
      </w:r>
    </w:p>
    <w:p w:rsidR="009B1667" w:rsidRDefault="00131A52" w:rsidP="00131A52">
      <w:pPr>
        <w:autoSpaceDE w:val="0"/>
        <w:autoSpaceDN w:val="0"/>
        <w:adjustRightInd w:val="0"/>
        <w:spacing w:line="480" w:lineRule="auto"/>
        <w:rPr>
          <w:sz w:val="28"/>
          <w:szCs w:val="28"/>
        </w:rPr>
      </w:pPr>
      <w:r w:rsidRPr="00B72668">
        <w:rPr>
          <w:sz w:val="28"/>
          <w:szCs w:val="28"/>
          <w:lang w:val="en-GB"/>
        </w:rPr>
        <w:sym w:font="WP TypographicSymbols" w:char="0024"/>
      </w:r>
      <w:r>
        <w:rPr>
          <w:sz w:val="28"/>
          <w:szCs w:val="28"/>
          <w:lang w:val="en-GB"/>
        </w:rPr>
        <w:t xml:space="preserve">  </w:t>
      </w:r>
      <w:r w:rsidR="009B1667">
        <w:rPr>
          <w:color w:val="000000"/>
          <w:sz w:val="28"/>
          <w:szCs w:val="28"/>
        </w:rPr>
        <w:t>T</w:t>
      </w:r>
      <w:r w:rsidR="009B1667" w:rsidRPr="00156EC4">
        <w:rPr>
          <w:sz w:val="28"/>
          <w:szCs w:val="28"/>
        </w:rPr>
        <w:t>he purpose of this paper is to consider when we as trial judges are in</w:t>
      </w:r>
      <w:r w:rsidR="00343991">
        <w:rPr>
          <w:sz w:val="28"/>
          <w:szCs w:val="28"/>
        </w:rPr>
        <w:t>,</w:t>
      </w:r>
      <w:r w:rsidR="009B1667" w:rsidRPr="00156EC4">
        <w:rPr>
          <w:sz w:val="28"/>
          <w:szCs w:val="28"/>
        </w:rPr>
        <w:t xml:space="preserve"> </w:t>
      </w:r>
      <w:r w:rsidR="009B1667">
        <w:rPr>
          <w:sz w:val="28"/>
          <w:szCs w:val="28"/>
        </w:rPr>
        <w:t>what has been described by Mr. Justice Rosenberg</w:t>
      </w:r>
      <w:r w:rsidR="00343991">
        <w:rPr>
          <w:sz w:val="28"/>
          <w:szCs w:val="28"/>
        </w:rPr>
        <w:t>,</w:t>
      </w:r>
      <w:r w:rsidR="009B1667">
        <w:rPr>
          <w:sz w:val="28"/>
          <w:szCs w:val="28"/>
        </w:rPr>
        <w:t xml:space="preserve"> as </w:t>
      </w:r>
      <w:r w:rsidR="009B1667" w:rsidRPr="00156EC4">
        <w:rPr>
          <w:sz w:val="28"/>
          <w:szCs w:val="28"/>
        </w:rPr>
        <w:t xml:space="preserve">a </w:t>
      </w:r>
      <w:r w:rsidR="009B1667">
        <w:rPr>
          <w:sz w:val="28"/>
          <w:szCs w:val="28"/>
        </w:rPr>
        <w:t xml:space="preserve">“disqualifying </w:t>
      </w:r>
      <w:r w:rsidR="009B1667" w:rsidRPr="00156EC4">
        <w:rPr>
          <w:sz w:val="28"/>
          <w:szCs w:val="28"/>
        </w:rPr>
        <w:t>conflict of interest</w:t>
      </w:r>
      <w:r w:rsidR="009B1667">
        <w:rPr>
          <w:sz w:val="28"/>
          <w:szCs w:val="28"/>
        </w:rPr>
        <w:t xml:space="preserve">” (see </w:t>
      </w:r>
      <w:r w:rsidR="009B1667" w:rsidRPr="0002747D">
        <w:rPr>
          <w:rStyle w:val="bold1"/>
          <w:i/>
          <w:sz w:val="28"/>
          <w:szCs w:val="28"/>
        </w:rPr>
        <w:t>Rando Drugs Ltd. v. Scott</w:t>
      </w:r>
      <w:r w:rsidR="009B1667" w:rsidRPr="0002747D">
        <w:rPr>
          <w:rStyle w:val="bold1"/>
          <w:sz w:val="28"/>
          <w:szCs w:val="28"/>
        </w:rPr>
        <w:t xml:space="preserve"> </w:t>
      </w:r>
      <w:r w:rsidR="009B1667" w:rsidRPr="0002747D">
        <w:rPr>
          <w:rStyle w:val="bold1"/>
          <w:b w:val="0"/>
          <w:sz w:val="28"/>
          <w:szCs w:val="28"/>
        </w:rPr>
        <w:t xml:space="preserve">(2007), </w:t>
      </w:r>
      <w:r w:rsidR="009B1667" w:rsidRPr="0002747D">
        <w:rPr>
          <w:rStyle w:val="hit1"/>
          <w:b w:val="0"/>
          <w:color w:val="auto"/>
          <w:sz w:val="28"/>
          <w:szCs w:val="28"/>
        </w:rPr>
        <w:t>284 D.L.R. (4th) 756 (Ont. C.A.)</w:t>
      </w:r>
      <w:r w:rsidR="0096433B">
        <w:rPr>
          <w:rStyle w:val="hit1"/>
          <w:b w:val="0"/>
          <w:color w:val="auto"/>
          <w:sz w:val="28"/>
          <w:szCs w:val="28"/>
        </w:rPr>
        <w:t>,</w:t>
      </w:r>
      <w:r w:rsidR="009B1667">
        <w:rPr>
          <w:rStyle w:val="hit1"/>
          <w:b w:val="0"/>
          <w:color w:val="auto"/>
          <w:sz w:val="28"/>
          <w:szCs w:val="28"/>
        </w:rPr>
        <w:t xml:space="preserve"> at paragraph 30), </w:t>
      </w:r>
      <w:r w:rsidR="009B1667" w:rsidRPr="00156EC4">
        <w:rPr>
          <w:sz w:val="28"/>
          <w:szCs w:val="28"/>
        </w:rPr>
        <w:t xml:space="preserve">how the issue should be approached </w:t>
      </w:r>
      <w:r w:rsidR="009B1667">
        <w:rPr>
          <w:sz w:val="28"/>
          <w:szCs w:val="28"/>
        </w:rPr>
        <w:t xml:space="preserve">by us </w:t>
      </w:r>
      <w:r w:rsidR="009B1667" w:rsidRPr="00156EC4">
        <w:rPr>
          <w:sz w:val="28"/>
          <w:szCs w:val="28"/>
        </w:rPr>
        <w:t xml:space="preserve">and what </w:t>
      </w:r>
      <w:r w:rsidR="0096433B">
        <w:rPr>
          <w:sz w:val="28"/>
          <w:szCs w:val="28"/>
        </w:rPr>
        <w:t>our</w:t>
      </w:r>
      <w:r w:rsidR="009B1667" w:rsidRPr="00156EC4">
        <w:rPr>
          <w:sz w:val="28"/>
          <w:szCs w:val="28"/>
        </w:rPr>
        <w:t xml:space="preserve"> options are when it is raised.  </w:t>
      </w:r>
      <w:r w:rsidR="009B1667">
        <w:rPr>
          <w:sz w:val="28"/>
          <w:szCs w:val="28"/>
        </w:rPr>
        <w:t>Answering these questions will require a consideration of specific instances in which a disqualifying conflict might arise, how to avoid such instances and the general principles involved when</w:t>
      </w:r>
      <w:r w:rsidR="00723AE9">
        <w:rPr>
          <w:sz w:val="28"/>
          <w:szCs w:val="28"/>
        </w:rPr>
        <w:t xml:space="preserve"> we are asked to disqualify or recuse ourselves.</w:t>
      </w:r>
      <w:r w:rsidR="001D430D">
        <w:rPr>
          <w:sz w:val="28"/>
          <w:szCs w:val="28"/>
        </w:rPr>
        <w:t xml:space="preserve">  The initial question to ponder is: what constitutes a disqualifying conflict of interest?</w:t>
      </w:r>
    </w:p>
    <w:p w:rsidR="001D430D" w:rsidRDefault="001D430D" w:rsidP="001D430D">
      <w:pPr>
        <w:autoSpaceDE w:val="0"/>
        <w:autoSpaceDN w:val="0"/>
        <w:adjustRightInd w:val="0"/>
        <w:ind w:firstLine="720"/>
        <w:jc w:val="center"/>
        <w:rPr>
          <w:b/>
          <w:sz w:val="28"/>
          <w:szCs w:val="28"/>
        </w:rPr>
      </w:pPr>
      <w:r>
        <w:rPr>
          <w:b/>
          <w:sz w:val="28"/>
          <w:szCs w:val="28"/>
        </w:rPr>
        <w:t>WHAT CONSTITUTES A DISQUALIFYING CONFLICT OF INTEREST?</w:t>
      </w:r>
    </w:p>
    <w:p w:rsidR="00A41CE6" w:rsidRDefault="00A41CE6" w:rsidP="00A41CE6">
      <w:pPr>
        <w:autoSpaceDE w:val="0"/>
        <w:autoSpaceDN w:val="0"/>
        <w:adjustRightInd w:val="0"/>
        <w:ind w:firstLine="720"/>
        <w:rPr>
          <w:b/>
          <w:sz w:val="28"/>
          <w:szCs w:val="28"/>
        </w:rPr>
      </w:pPr>
    </w:p>
    <w:p w:rsidR="00A41CE6" w:rsidRDefault="00131A52" w:rsidP="00A41CE6">
      <w:pPr>
        <w:autoSpaceDE w:val="0"/>
        <w:autoSpaceDN w:val="0"/>
        <w:adjustRightInd w:val="0"/>
        <w:spacing w:line="480" w:lineRule="auto"/>
        <w:rPr>
          <w:sz w:val="28"/>
          <w:szCs w:val="28"/>
        </w:rPr>
      </w:pPr>
      <w:r w:rsidRPr="00B72668">
        <w:rPr>
          <w:sz w:val="28"/>
          <w:szCs w:val="28"/>
          <w:lang w:val="en-GB"/>
        </w:rPr>
        <w:sym w:font="WP TypographicSymbols" w:char="0024"/>
      </w:r>
      <w:r>
        <w:rPr>
          <w:sz w:val="28"/>
          <w:szCs w:val="28"/>
          <w:lang w:val="en-GB"/>
        </w:rPr>
        <w:t xml:space="preserve">  </w:t>
      </w:r>
      <w:r w:rsidR="00A41CE6">
        <w:rPr>
          <w:color w:val="000000"/>
          <w:sz w:val="28"/>
          <w:szCs w:val="28"/>
        </w:rPr>
        <w:t xml:space="preserve">The </w:t>
      </w:r>
      <w:r w:rsidR="00A41CE6" w:rsidRPr="00606BD6">
        <w:rPr>
          <w:sz w:val="28"/>
          <w:szCs w:val="28"/>
        </w:rPr>
        <w:t>Canadian Judicial Council</w:t>
      </w:r>
      <w:r w:rsidR="00A41CE6">
        <w:rPr>
          <w:sz w:val="28"/>
          <w:szCs w:val="28"/>
        </w:rPr>
        <w:t xml:space="preserve"> asks this question in its</w:t>
      </w:r>
      <w:r w:rsidR="00A41CE6" w:rsidRPr="00606BD6">
        <w:rPr>
          <w:sz w:val="28"/>
          <w:szCs w:val="28"/>
        </w:rPr>
        <w:t xml:space="preserve"> </w:t>
      </w:r>
      <w:r w:rsidR="00A41CE6" w:rsidRPr="00606BD6">
        <w:rPr>
          <w:i/>
          <w:sz w:val="28"/>
          <w:szCs w:val="28"/>
        </w:rPr>
        <w:t>Ethical Principles For Judges</w:t>
      </w:r>
      <w:r w:rsidR="00A41CE6" w:rsidRPr="00606BD6">
        <w:rPr>
          <w:sz w:val="28"/>
          <w:szCs w:val="28"/>
        </w:rPr>
        <w:t xml:space="preserve">, </w:t>
      </w:r>
      <w:r w:rsidR="00A41CE6">
        <w:rPr>
          <w:sz w:val="28"/>
          <w:szCs w:val="28"/>
        </w:rPr>
        <w:t>and at</w:t>
      </w:r>
      <w:r w:rsidR="00A41CE6" w:rsidRPr="00606BD6">
        <w:rPr>
          <w:sz w:val="28"/>
          <w:szCs w:val="28"/>
        </w:rPr>
        <w:t xml:space="preserve"> </w:t>
      </w:r>
      <w:r w:rsidR="00A41CE6">
        <w:rPr>
          <w:sz w:val="28"/>
          <w:szCs w:val="28"/>
        </w:rPr>
        <w:t>C</w:t>
      </w:r>
      <w:r w:rsidR="00A41CE6" w:rsidRPr="00606BD6">
        <w:rPr>
          <w:sz w:val="28"/>
          <w:szCs w:val="28"/>
        </w:rPr>
        <w:t>hapter 6</w:t>
      </w:r>
      <w:r w:rsidR="00A41CE6">
        <w:rPr>
          <w:sz w:val="28"/>
          <w:szCs w:val="28"/>
        </w:rPr>
        <w:t>, provides the following answer:</w:t>
      </w:r>
    </w:p>
    <w:p w:rsidR="00A41CE6" w:rsidRDefault="00A41CE6" w:rsidP="00A41CE6">
      <w:pPr>
        <w:autoSpaceDE w:val="0"/>
        <w:autoSpaceDN w:val="0"/>
        <w:adjustRightInd w:val="0"/>
        <w:ind w:left="720"/>
        <w:rPr>
          <w:sz w:val="28"/>
          <w:szCs w:val="28"/>
        </w:rPr>
      </w:pPr>
      <w:r w:rsidRPr="000164F5">
        <w:rPr>
          <w:sz w:val="28"/>
          <w:szCs w:val="28"/>
        </w:rPr>
        <w:t>As Perell puts it,</w:t>
      </w:r>
      <w:r w:rsidR="0014782B">
        <w:rPr>
          <w:sz w:val="28"/>
          <w:szCs w:val="28"/>
        </w:rPr>
        <w:t xml:space="preserve"> </w:t>
      </w:r>
      <w:r w:rsidRPr="000164F5">
        <w:rPr>
          <w:sz w:val="28"/>
          <w:szCs w:val="28"/>
        </w:rPr>
        <w:t>“A common or unifying theme for the various</w:t>
      </w:r>
      <w:r>
        <w:rPr>
          <w:sz w:val="28"/>
          <w:szCs w:val="28"/>
        </w:rPr>
        <w:t xml:space="preserve"> </w:t>
      </w:r>
      <w:r w:rsidRPr="000164F5">
        <w:rPr>
          <w:sz w:val="28"/>
          <w:szCs w:val="28"/>
        </w:rPr>
        <w:t>classes of conflicts of interest is the theme of divided loyalties and</w:t>
      </w:r>
      <w:r>
        <w:rPr>
          <w:sz w:val="28"/>
          <w:szCs w:val="28"/>
        </w:rPr>
        <w:t xml:space="preserve"> </w:t>
      </w:r>
      <w:r w:rsidRPr="000164F5">
        <w:rPr>
          <w:sz w:val="28"/>
          <w:szCs w:val="28"/>
        </w:rPr>
        <w:t>duties.” The potential for conflict of interest arises when the</w:t>
      </w:r>
      <w:r>
        <w:rPr>
          <w:sz w:val="28"/>
          <w:szCs w:val="28"/>
        </w:rPr>
        <w:t xml:space="preserve"> </w:t>
      </w:r>
      <w:r w:rsidRPr="000164F5">
        <w:rPr>
          <w:sz w:val="28"/>
          <w:szCs w:val="28"/>
        </w:rPr>
        <w:t>personal interest of the judge (or of those close to him or her)</w:t>
      </w:r>
      <w:r>
        <w:rPr>
          <w:sz w:val="28"/>
          <w:szCs w:val="28"/>
        </w:rPr>
        <w:t xml:space="preserve"> </w:t>
      </w:r>
      <w:r w:rsidRPr="000164F5">
        <w:rPr>
          <w:sz w:val="28"/>
          <w:szCs w:val="28"/>
        </w:rPr>
        <w:t>conflicts with the judge’s duty to adjudicate impartially. Judicial</w:t>
      </w:r>
      <w:r>
        <w:rPr>
          <w:sz w:val="28"/>
          <w:szCs w:val="28"/>
        </w:rPr>
        <w:t xml:space="preserve"> </w:t>
      </w:r>
      <w:r w:rsidRPr="000164F5">
        <w:rPr>
          <w:sz w:val="28"/>
          <w:szCs w:val="28"/>
        </w:rPr>
        <w:t>impartiality is concerned both with impartiality in fact and</w:t>
      </w:r>
      <w:r>
        <w:rPr>
          <w:sz w:val="28"/>
          <w:szCs w:val="28"/>
        </w:rPr>
        <w:t xml:space="preserve"> </w:t>
      </w:r>
      <w:r w:rsidRPr="000164F5">
        <w:rPr>
          <w:sz w:val="28"/>
          <w:szCs w:val="28"/>
        </w:rPr>
        <w:t>impartiality in the perception of a reasonable, fair minded and</w:t>
      </w:r>
      <w:r>
        <w:rPr>
          <w:sz w:val="28"/>
          <w:szCs w:val="28"/>
        </w:rPr>
        <w:t xml:space="preserve"> </w:t>
      </w:r>
      <w:r w:rsidRPr="000164F5">
        <w:rPr>
          <w:sz w:val="28"/>
          <w:szCs w:val="28"/>
        </w:rPr>
        <w:t>informed person. In judicial matters, the test for conflict of interest</w:t>
      </w:r>
      <w:r>
        <w:rPr>
          <w:sz w:val="28"/>
          <w:szCs w:val="28"/>
        </w:rPr>
        <w:t xml:space="preserve"> </w:t>
      </w:r>
      <w:r w:rsidRPr="000164F5">
        <w:rPr>
          <w:sz w:val="28"/>
          <w:szCs w:val="28"/>
        </w:rPr>
        <w:t>must include both actual conflicts between the judge’s self</w:t>
      </w:r>
      <w:r>
        <w:rPr>
          <w:sz w:val="28"/>
          <w:szCs w:val="28"/>
        </w:rPr>
        <w:t xml:space="preserve"> </w:t>
      </w:r>
      <w:r w:rsidRPr="000164F5">
        <w:rPr>
          <w:sz w:val="28"/>
          <w:szCs w:val="28"/>
        </w:rPr>
        <w:t xml:space="preserve">interest and the duty of </w:t>
      </w:r>
      <w:r w:rsidRPr="000164F5">
        <w:rPr>
          <w:sz w:val="28"/>
          <w:szCs w:val="28"/>
        </w:rPr>
        <w:lastRenderedPageBreak/>
        <w:t>impartial adjudication and circumstances</w:t>
      </w:r>
      <w:r>
        <w:rPr>
          <w:sz w:val="28"/>
          <w:szCs w:val="28"/>
        </w:rPr>
        <w:t xml:space="preserve"> </w:t>
      </w:r>
      <w:r w:rsidRPr="000164F5">
        <w:rPr>
          <w:sz w:val="28"/>
          <w:szCs w:val="28"/>
        </w:rPr>
        <w:t>in which a reasonable fair minded and informed person would</w:t>
      </w:r>
      <w:r>
        <w:rPr>
          <w:sz w:val="28"/>
          <w:szCs w:val="28"/>
        </w:rPr>
        <w:t xml:space="preserve"> </w:t>
      </w:r>
      <w:r w:rsidRPr="000164F5">
        <w:rPr>
          <w:sz w:val="28"/>
          <w:szCs w:val="28"/>
        </w:rPr>
        <w:t>reasonably apprehend a conflict.</w:t>
      </w:r>
    </w:p>
    <w:p w:rsidR="00A41CE6" w:rsidRDefault="00A41CE6" w:rsidP="00A41CE6">
      <w:pPr>
        <w:autoSpaceDE w:val="0"/>
        <w:autoSpaceDN w:val="0"/>
        <w:adjustRightInd w:val="0"/>
        <w:ind w:left="720"/>
        <w:rPr>
          <w:sz w:val="28"/>
          <w:szCs w:val="28"/>
        </w:rPr>
      </w:pPr>
    </w:p>
    <w:p w:rsidR="00A41CE6" w:rsidRDefault="00A41CE6" w:rsidP="00A41CE6">
      <w:pPr>
        <w:autoSpaceDE w:val="0"/>
        <w:autoSpaceDN w:val="0"/>
        <w:adjustRightInd w:val="0"/>
        <w:ind w:left="720"/>
        <w:rPr>
          <w:sz w:val="28"/>
          <w:szCs w:val="28"/>
        </w:rPr>
      </w:pPr>
      <w:r w:rsidRPr="00295735">
        <w:rPr>
          <w:sz w:val="28"/>
          <w:szCs w:val="28"/>
        </w:rPr>
        <w:t>A number of texts and commentaries offer guidance to</w:t>
      </w:r>
      <w:r>
        <w:rPr>
          <w:sz w:val="28"/>
          <w:szCs w:val="28"/>
        </w:rPr>
        <w:t xml:space="preserve"> </w:t>
      </w:r>
      <w:r w:rsidRPr="00295735">
        <w:rPr>
          <w:sz w:val="28"/>
          <w:szCs w:val="28"/>
        </w:rPr>
        <w:t>judges on this subject.</w:t>
      </w:r>
      <w:r>
        <w:rPr>
          <w:sz w:val="28"/>
          <w:szCs w:val="28"/>
        </w:rPr>
        <w:t xml:space="preserve"> </w:t>
      </w:r>
      <w:r w:rsidRPr="00295735">
        <w:rPr>
          <w:sz w:val="28"/>
          <w:szCs w:val="28"/>
        </w:rPr>
        <w:t xml:space="preserve">The Hon. J.O.Wilson in </w:t>
      </w:r>
      <w:r w:rsidRPr="00295735">
        <w:rPr>
          <w:i/>
          <w:iCs/>
          <w:sz w:val="28"/>
          <w:szCs w:val="28"/>
        </w:rPr>
        <w:t>A Book for Judges</w:t>
      </w:r>
      <w:r w:rsidRPr="00295735">
        <w:rPr>
          <w:sz w:val="28"/>
          <w:szCs w:val="28"/>
        </w:rPr>
        <w:t>,</w:t>
      </w:r>
      <w:r>
        <w:rPr>
          <w:sz w:val="28"/>
          <w:szCs w:val="28"/>
        </w:rPr>
        <w:t xml:space="preserve"> </w:t>
      </w:r>
      <w:r w:rsidRPr="00295735">
        <w:rPr>
          <w:sz w:val="28"/>
          <w:szCs w:val="28"/>
        </w:rPr>
        <w:t>for example, says a judge’s disqualification would be justified by</w:t>
      </w:r>
      <w:r>
        <w:rPr>
          <w:sz w:val="28"/>
          <w:szCs w:val="28"/>
        </w:rPr>
        <w:t xml:space="preserve"> </w:t>
      </w:r>
      <w:r w:rsidRPr="00295735">
        <w:rPr>
          <w:sz w:val="28"/>
          <w:szCs w:val="28"/>
        </w:rPr>
        <w:t>a pecuniary interest in the outcome; a close family, personal or</w:t>
      </w:r>
      <w:r>
        <w:rPr>
          <w:sz w:val="28"/>
          <w:szCs w:val="28"/>
        </w:rPr>
        <w:t xml:space="preserve"> </w:t>
      </w:r>
      <w:r w:rsidRPr="00295735">
        <w:rPr>
          <w:sz w:val="28"/>
          <w:szCs w:val="28"/>
        </w:rPr>
        <w:t>professional relationship with a litigant, counsel or witness; or the</w:t>
      </w:r>
      <w:r>
        <w:rPr>
          <w:sz w:val="28"/>
          <w:szCs w:val="28"/>
        </w:rPr>
        <w:t xml:space="preserve"> </w:t>
      </w:r>
      <w:r w:rsidRPr="00295735">
        <w:rPr>
          <w:sz w:val="28"/>
          <w:szCs w:val="28"/>
        </w:rPr>
        <w:t>judge having expressed views evidencing bias regarding a litigant</w:t>
      </w:r>
      <w:r>
        <w:rPr>
          <w:sz w:val="28"/>
          <w:szCs w:val="28"/>
        </w:rPr>
        <w:t>.</w:t>
      </w:r>
    </w:p>
    <w:p w:rsidR="00A41CE6" w:rsidRDefault="00A41CE6" w:rsidP="00A41CE6">
      <w:pPr>
        <w:autoSpaceDE w:val="0"/>
        <w:autoSpaceDN w:val="0"/>
        <w:adjustRightInd w:val="0"/>
        <w:rPr>
          <w:sz w:val="28"/>
          <w:szCs w:val="28"/>
        </w:rPr>
      </w:pPr>
    </w:p>
    <w:p w:rsidR="00A41CE6" w:rsidRDefault="00131A52" w:rsidP="00A41CE6">
      <w:pPr>
        <w:autoSpaceDE w:val="0"/>
        <w:autoSpaceDN w:val="0"/>
        <w:adjustRightInd w:val="0"/>
        <w:spacing w:line="480" w:lineRule="auto"/>
        <w:rPr>
          <w:sz w:val="28"/>
          <w:szCs w:val="28"/>
        </w:rPr>
      </w:pPr>
      <w:r w:rsidRPr="00B72668">
        <w:rPr>
          <w:sz w:val="28"/>
          <w:szCs w:val="28"/>
          <w:lang w:val="en-GB"/>
        </w:rPr>
        <w:sym w:font="WP TypographicSymbols" w:char="0024"/>
      </w:r>
      <w:r>
        <w:rPr>
          <w:sz w:val="28"/>
          <w:szCs w:val="28"/>
          <w:lang w:val="en-GB"/>
        </w:rPr>
        <w:t xml:space="preserve">  </w:t>
      </w:r>
      <w:r w:rsidR="00A41CE6">
        <w:rPr>
          <w:sz w:val="28"/>
          <w:szCs w:val="28"/>
        </w:rPr>
        <w:t xml:space="preserve">We must, however, be careful not to confuse what may constitute a conflict of interest for legal counsel with what constitutes one for judges.  This point was made by the Ontario Court of Appeal in </w:t>
      </w:r>
      <w:r w:rsidR="00022320" w:rsidRPr="0002747D">
        <w:rPr>
          <w:rStyle w:val="bold1"/>
          <w:i/>
          <w:sz w:val="28"/>
          <w:szCs w:val="28"/>
        </w:rPr>
        <w:t>Rando Drugs Ltd. v. Scott</w:t>
      </w:r>
      <w:r w:rsidR="00022320" w:rsidRPr="0002747D">
        <w:rPr>
          <w:rStyle w:val="bold1"/>
          <w:sz w:val="28"/>
          <w:szCs w:val="28"/>
        </w:rPr>
        <w:t xml:space="preserve"> </w:t>
      </w:r>
      <w:r w:rsidR="00022320" w:rsidRPr="0002747D">
        <w:rPr>
          <w:rStyle w:val="bold1"/>
          <w:b w:val="0"/>
          <w:sz w:val="28"/>
          <w:szCs w:val="28"/>
        </w:rPr>
        <w:t xml:space="preserve">(2007), </w:t>
      </w:r>
      <w:r w:rsidR="00022320" w:rsidRPr="0002747D">
        <w:rPr>
          <w:rStyle w:val="hit1"/>
          <w:b w:val="0"/>
          <w:color w:val="auto"/>
          <w:sz w:val="28"/>
          <w:szCs w:val="28"/>
        </w:rPr>
        <w:t>284 D.L.R. (4th) 756</w:t>
      </w:r>
      <w:r w:rsidR="00022320">
        <w:rPr>
          <w:rStyle w:val="hit1"/>
          <w:b w:val="0"/>
          <w:color w:val="auto"/>
          <w:sz w:val="28"/>
          <w:szCs w:val="28"/>
        </w:rPr>
        <w:t xml:space="preserve">, </w:t>
      </w:r>
      <w:r w:rsidR="00E102ED">
        <w:rPr>
          <w:sz w:val="28"/>
          <w:szCs w:val="28"/>
        </w:rPr>
        <w:t>in which the Court of Appeal stated</w:t>
      </w:r>
      <w:r w:rsidR="00022320">
        <w:rPr>
          <w:sz w:val="28"/>
          <w:szCs w:val="28"/>
        </w:rPr>
        <w:t xml:space="preserve"> (at paragraph 29)</w:t>
      </w:r>
      <w:r w:rsidR="00E102ED">
        <w:rPr>
          <w:sz w:val="28"/>
          <w:szCs w:val="28"/>
        </w:rPr>
        <w:t>:</w:t>
      </w:r>
    </w:p>
    <w:p w:rsidR="00E102ED" w:rsidRDefault="00E102ED" w:rsidP="00E102ED">
      <w:pPr>
        <w:autoSpaceDE w:val="0"/>
        <w:autoSpaceDN w:val="0"/>
        <w:adjustRightInd w:val="0"/>
        <w:ind w:left="720"/>
        <w:rPr>
          <w:sz w:val="28"/>
          <w:szCs w:val="28"/>
        </w:rPr>
      </w:pPr>
      <w:r>
        <w:rPr>
          <w:sz w:val="28"/>
          <w:szCs w:val="28"/>
        </w:rPr>
        <w:t>…</w:t>
      </w:r>
      <w:r w:rsidRPr="00E102ED">
        <w:rPr>
          <w:sz w:val="28"/>
          <w:szCs w:val="28"/>
        </w:rPr>
        <w:t xml:space="preserve">the different contexts and in particular, the strong presumption of judicial impartiality that applies in the context of disqualification of a judge. There is no such presumption in cases of allegations of conflict of interest against a lawyer because of a firm's previous involvement in the case. To the contrary, as explained by Sopinka J. in </w:t>
      </w:r>
      <w:r w:rsidRPr="00E102ED">
        <w:rPr>
          <w:rStyle w:val="italic1"/>
          <w:sz w:val="28"/>
          <w:szCs w:val="28"/>
        </w:rPr>
        <w:t>MacDonald Estate v. Martin</w:t>
      </w:r>
      <w:r w:rsidRPr="00E102ED">
        <w:rPr>
          <w:sz w:val="28"/>
          <w:szCs w:val="28"/>
        </w:rPr>
        <w:t xml:space="preserve"> </w:t>
      </w:r>
      <w:hyperlink r:id="rId11" w:tgtFrame="_parent" w:history="1">
        <w:r w:rsidRPr="00E102ED">
          <w:rPr>
            <w:rStyle w:val="Hyperlink"/>
            <w:rFonts w:ascii="Times New Roman" w:hAnsi="Times New Roman"/>
            <w:color w:val="auto"/>
            <w:sz w:val="28"/>
            <w:szCs w:val="28"/>
          </w:rPr>
          <w:t>(1990), 77 D.L.R. (4th) 249</w:t>
        </w:r>
      </w:hyperlink>
      <w:r w:rsidRPr="00E102ED">
        <w:rPr>
          <w:sz w:val="28"/>
          <w:szCs w:val="28"/>
        </w:rPr>
        <w:t xml:space="preserve"> (S.C.C.), for sound policy reasons there is a presumption of a disqualifying interest that can rarely be overcome. In particular, a conclusory statement from the lawyer that he or she had no confidential information about the case will never be sufficient. The case is the opposite where the allegation of bias is made against a trial judge. His or her statement that he or she knew nothing about the case and had no involvement in it will ordinarily be accepted at face value unless there is good reason to doubt it</w:t>
      </w:r>
      <w:r>
        <w:rPr>
          <w:sz w:val="28"/>
          <w:szCs w:val="28"/>
        </w:rPr>
        <w:t>.</w:t>
      </w:r>
      <w:r w:rsidR="002932AD">
        <w:rPr>
          <w:rStyle w:val="FootnoteReference"/>
          <w:sz w:val="28"/>
          <w:szCs w:val="28"/>
        </w:rPr>
        <w:footnoteReference w:id="3"/>
      </w:r>
    </w:p>
    <w:p w:rsidR="00E102ED" w:rsidRPr="00E102ED" w:rsidRDefault="00E102ED" w:rsidP="00E102ED">
      <w:pPr>
        <w:autoSpaceDE w:val="0"/>
        <w:autoSpaceDN w:val="0"/>
        <w:adjustRightInd w:val="0"/>
        <w:ind w:left="720"/>
        <w:rPr>
          <w:sz w:val="28"/>
          <w:szCs w:val="28"/>
        </w:rPr>
      </w:pPr>
    </w:p>
    <w:p w:rsidR="00252B24" w:rsidRDefault="00131A52" w:rsidP="00131A52">
      <w:pPr>
        <w:autoSpaceDE w:val="0"/>
        <w:autoSpaceDN w:val="0"/>
        <w:adjustRightInd w:val="0"/>
        <w:spacing w:line="480" w:lineRule="auto"/>
        <w:rPr>
          <w:sz w:val="28"/>
          <w:szCs w:val="28"/>
        </w:rPr>
      </w:pPr>
      <w:r w:rsidRPr="00B72668">
        <w:rPr>
          <w:sz w:val="28"/>
          <w:szCs w:val="28"/>
          <w:lang w:val="en-GB"/>
        </w:rPr>
        <w:lastRenderedPageBreak/>
        <w:sym w:font="WP TypographicSymbols" w:char="0024"/>
      </w:r>
      <w:r>
        <w:rPr>
          <w:sz w:val="28"/>
          <w:szCs w:val="28"/>
          <w:lang w:val="en-GB"/>
        </w:rPr>
        <w:t xml:space="preserve">  </w:t>
      </w:r>
      <w:r w:rsidR="00252B24" w:rsidRPr="00606BD6">
        <w:rPr>
          <w:sz w:val="28"/>
          <w:szCs w:val="28"/>
        </w:rPr>
        <w:t xml:space="preserve">The Canadian Judicial Council’s </w:t>
      </w:r>
      <w:r w:rsidR="00252B24" w:rsidRPr="00606BD6">
        <w:rPr>
          <w:i/>
          <w:sz w:val="28"/>
          <w:szCs w:val="28"/>
        </w:rPr>
        <w:t>Ethical Principles For Judges</w:t>
      </w:r>
      <w:r w:rsidR="00252B24" w:rsidRPr="00606BD6">
        <w:rPr>
          <w:sz w:val="28"/>
          <w:szCs w:val="28"/>
        </w:rPr>
        <w:t xml:space="preserve">, </w:t>
      </w:r>
      <w:r w:rsidR="00252B24">
        <w:rPr>
          <w:sz w:val="28"/>
          <w:szCs w:val="28"/>
        </w:rPr>
        <w:t xml:space="preserve">indicates the following (see </w:t>
      </w:r>
      <w:r w:rsidR="00343991">
        <w:rPr>
          <w:sz w:val="28"/>
          <w:szCs w:val="28"/>
        </w:rPr>
        <w:t>C</w:t>
      </w:r>
      <w:r w:rsidR="00252B24">
        <w:rPr>
          <w:sz w:val="28"/>
          <w:szCs w:val="28"/>
        </w:rPr>
        <w:t>hapter 6) as regards “conflicts of interest” for judges:</w:t>
      </w:r>
    </w:p>
    <w:p w:rsidR="00252B24" w:rsidRPr="00606BD6" w:rsidRDefault="00252B24" w:rsidP="00252B24">
      <w:pPr>
        <w:autoSpaceDE w:val="0"/>
        <w:autoSpaceDN w:val="0"/>
        <w:adjustRightInd w:val="0"/>
        <w:ind w:firstLine="720"/>
        <w:rPr>
          <w:sz w:val="28"/>
          <w:szCs w:val="28"/>
        </w:rPr>
      </w:pPr>
      <w:r w:rsidRPr="00A47373">
        <w:rPr>
          <w:bCs/>
          <w:sz w:val="28"/>
          <w:szCs w:val="28"/>
        </w:rPr>
        <w:t xml:space="preserve">1. </w:t>
      </w:r>
      <w:r w:rsidRPr="00606BD6">
        <w:rPr>
          <w:sz w:val="28"/>
          <w:szCs w:val="28"/>
        </w:rPr>
        <w:t>Judges should disqualify themselves in any case in which they</w:t>
      </w:r>
    </w:p>
    <w:p w:rsidR="00252B24" w:rsidRDefault="00252B24" w:rsidP="00252B24">
      <w:pPr>
        <w:autoSpaceDE w:val="0"/>
        <w:autoSpaceDN w:val="0"/>
        <w:adjustRightInd w:val="0"/>
        <w:ind w:firstLine="720"/>
        <w:rPr>
          <w:sz w:val="28"/>
          <w:szCs w:val="28"/>
        </w:rPr>
      </w:pPr>
      <w:r w:rsidRPr="00606BD6">
        <w:rPr>
          <w:sz w:val="28"/>
          <w:szCs w:val="28"/>
        </w:rPr>
        <w:t>believe they will be unable to judge impartially.</w:t>
      </w:r>
    </w:p>
    <w:p w:rsidR="00252B24" w:rsidRPr="00606BD6" w:rsidRDefault="00252B24" w:rsidP="00252B24">
      <w:pPr>
        <w:autoSpaceDE w:val="0"/>
        <w:autoSpaceDN w:val="0"/>
        <w:adjustRightInd w:val="0"/>
        <w:ind w:firstLine="720"/>
        <w:rPr>
          <w:sz w:val="28"/>
          <w:szCs w:val="28"/>
        </w:rPr>
      </w:pPr>
    </w:p>
    <w:p w:rsidR="00252B24" w:rsidRPr="00606BD6" w:rsidRDefault="00252B24" w:rsidP="00252B24">
      <w:pPr>
        <w:autoSpaceDE w:val="0"/>
        <w:autoSpaceDN w:val="0"/>
        <w:adjustRightInd w:val="0"/>
        <w:ind w:firstLine="720"/>
        <w:rPr>
          <w:sz w:val="28"/>
          <w:szCs w:val="28"/>
        </w:rPr>
      </w:pPr>
      <w:r w:rsidRPr="00A47373">
        <w:rPr>
          <w:bCs/>
          <w:sz w:val="28"/>
          <w:szCs w:val="28"/>
        </w:rPr>
        <w:t>2.</w:t>
      </w:r>
      <w:r w:rsidRPr="00606BD6">
        <w:rPr>
          <w:b/>
          <w:bCs/>
          <w:sz w:val="28"/>
          <w:szCs w:val="28"/>
        </w:rPr>
        <w:t xml:space="preserve"> </w:t>
      </w:r>
      <w:r w:rsidRPr="00606BD6">
        <w:rPr>
          <w:sz w:val="28"/>
          <w:szCs w:val="28"/>
        </w:rPr>
        <w:t>Judges should disqualify themselves in any case in which they</w:t>
      </w:r>
    </w:p>
    <w:p w:rsidR="00252B24" w:rsidRPr="00606BD6" w:rsidRDefault="00252B24" w:rsidP="00252B24">
      <w:pPr>
        <w:autoSpaceDE w:val="0"/>
        <w:autoSpaceDN w:val="0"/>
        <w:adjustRightInd w:val="0"/>
        <w:ind w:firstLine="720"/>
        <w:rPr>
          <w:sz w:val="28"/>
          <w:szCs w:val="28"/>
        </w:rPr>
      </w:pPr>
      <w:r w:rsidRPr="00606BD6">
        <w:rPr>
          <w:sz w:val="28"/>
          <w:szCs w:val="28"/>
        </w:rPr>
        <w:t>believe that a reasonable, fair minded and informed person would</w:t>
      </w:r>
    </w:p>
    <w:p w:rsidR="00252B24" w:rsidRPr="00606BD6" w:rsidRDefault="00252B24" w:rsidP="00252B24">
      <w:pPr>
        <w:autoSpaceDE w:val="0"/>
        <w:autoSpaceDN w:val="0"/>
        <w:adjustRightInd w:val="0"/>
        <w:ind w:firstLine="720"/>
        <w:rPr>
          <w:sz w:val="28"/>
          <w:szCs w:val="28"/>
        </w:rPr>
      </w:pPr>
      <w:r w:rsidRPr="00606BD6">
        <w:rPr>
          <w:sz w:val="28"/>
          <w:szCs w:val="28"/>
        </w:rPr>
        <w:t>have a reasoned suspicion of conflict between a judge’s personal</w:t>
      </w:r>
    </w:p>
    <w:p w:rsidR="00252B24" w:rsidRPr="00606BD6" w:rsidRDefault="00252B24" w:rsidP="00252B24">
      <w:pPr>
        <w:autoSpaceDE w:val="0"/>
        <w:autoSpaceDN w:val="0"/>
        <w:adjustRightInd w:val="0"/>
        <w:ind w:firstLine="720"/>
        <w:rPr>
          <w:sz w:val="28"/>
          <w:szCs w:val="28"/>
        </w:rPr>
      </w:pPr>
      <w:r w:rsidRPr="00606BD6">
        <w:rPr>
          <w:sz w:val="28"/>
          <w:szCs w:val="28"/>
        </w:rPr>
        <w:t>interest (or that of a judge’s immediate family or close friends or</w:t>
      </w:r>
    </w:p>
    <w:p w:rsidR="00252B24" w:rsidRDefault="00252B24" w:rsidP="00252B24">
      <w:pPr>
        <w:autoSpaceDE w:val="0"/>
        <w:autoSpaceDN w:val="0"/>
        <w:adjustRightInd w:val="0"/>
        <w:ind w:firstLine="720"/>
        <w:rPr>
          <w:sz w:val="28"/>
          <w:szCs w:val="28"/>
        </w:rPr>
      </w:pPr>
      <w:r w:rsidRPr="00606BD6">
        <w:rPr>
          <w:sz w:val="28"/>
          <w:szCs w:val="28"/>
        </w:rPr>
        <w:t>associates) and a judge’s duty.</w:t>
      </w:r>
    </w:p>
    <w:p w:rsidR="00252B24" w:rsidRPr="00606BD6" w:rsidRDefault="00252B24" w:rsidP="00252B24">
      <w:pPr>
        <w:autoSpaceDE w:val="0"/>
        <w:autoSpaceDN w:val="0"/>
        <w:adjustRightInd w:val="0"/>
        <w:ind w:firstLine="720"/>
        <w:rPr>
          <w:sz w:val="28"/>
          <w:szCs w:val="28"/>
        </w:rPr>
      </w:pPr>
    </w:p>
    <w:p w:rsidR="00252B24" w:rsidRPr="00606BD6" w:rsidRDefault="00252B24" w:rsidP="00252B24">
      <w:pPr>
        <w:autoSpaceDE w:val="0"/>
        <w:autoSpaceDN w:val="0"/>
        <w:adjustRightInd w:val="0"/>
        <w:ind w:firstLine="720"/>
        <w:rPr>
          <w:sz w:val="28"/>
          <w:szCs w:val="28"/>
        </w:rPr>
      </w:pPr>
      <w:r w:rsidRPr="00A47373">
        <w:rPr>
          <w:bCs/>
          <w:sz w:val="28"/>
          <w:szCs w:val="28"/>
        </w:rPr>
        <w:t>3.</w:t>
      </w:r>
      <w:r w:rsidRPr="00606BD6">
        <w:rPr>
          <w:b/>
          <w:bCs/>
          <w:sz w:val="28"/>
          <w:szCs w:val="28"/>
        </w:rPr>
        <w:t xml:space="preserve"> </w:t>
      </w:r>
      <w:r w:rsidRPr="00606BD6">
        <w:rPr>
          <w:sz w:val="28"/>
          <w:szCs w:val="28"/>
        </w:rPr>
        <w:t>Disqualification is not appropriate if: (a) the matter giving rise</w:t>
      </w:r>
    </w:p>
    <w:p w:rsidR="00252B24" w:rsidRPr="00606BD6" w:rsidRDefault="00252B24" w:rsidP="00252B24">
      <w:pPr>
        <w:autoSpaceDE w:val="0"/>
        <w:autoSpaceDN w:val="0"/>
        <w:adjustRightInd w:val="0"/>
        <w:ind w:firstLine="720"/>
        <w:rPr>
          <w:sz w:val="28"/>
          <w:szCs w:val="28"/>
        </w:rPr>
      </w:pPr>
      <w:r w:rsidRPr="00606BD6">
        <w:rPr>
          <w:sz w:val="28"/>
          <w:szCs w:val="28"/>
        </w:rPr>
        <w:t>to the perception of a possibility of conflict is trifling or would</w:t>
      </w:r>
    </w:p>
    <w:p w:rsidR="00252B24" w:rsidRPr="00606BD6" w:rsidRDefault="00252B24" w:rsidP="00252B24">
      <w:pPr>
        <w:autoSpaceDE w:val="0"/>
        <w:autoSpaceDN w:val="0"/>
        <w:adjustRightInd w:val="0"/>
        <w:ind w:firstLine="720"/>
        <w:rPr>
          <w:sz w:val="28"/>
          <w:szCs w:val="28"/>
        </w:rPr>
      </w:pPr>
      <w:r w:rsidRPr="00606BD6">
        <w:rPr>
          <w:sz w:val="28"/>
          <w:szCs w:val="28"/>
        </w:rPr>
        <w:t>not support a plausible argument in favour of disqualification,</w:t>
      </w:r>
    </w:p>
    <w:p w:rsidR="00252B24" w:rsidRPr="00606BD6" w:rsidRDefault="00252B24" w:rsidP="00252B24">
      <w:pPr>
        <w:autoSpaceDE w:val="0"/>
        <w:autoSpaceDN w:val="0"/>
        <w:adjustRightInd w:val="0"/>
        <w:ind w:firstLine="720"/>
        <w:rPr>
          <w:sz w:val="28"/>
          <w:szCs w:val="28"/>
        </w:rPr>
      </w:pPr>
      <w:r w:rsidRPr="00606BD6">
        <w:rPr>
          <w:sz w:val="28"/>
          <w:szCs w:val="28"/>
        </w:rPr>
        <w:t>or (b) no other tribunal can be constituted to deal with the case</w:t>
      </w:r>
    </w:p>
    <w:p w:rsidR="00252B24" w:rsidRPr="00606BD6" w:rsidRDefault="00252B24" w:rsidP="00252B24">
      <w:pPr>
        <w:autoSpaceDE w:val="0"/>
        <w:autoSpaceDN w:val="0"/>
        <w:adjustRightInd w:val="0"/>
        <w:ind w:firstLine="720"/>
        <w:rPr>
          <w:sz w:val="28"/>
          <w:szCs w:val="28"/>
        </w:rPr>
      </w:pPr>
      <w:r w:rsidRPr="00606BD6">
        <w:rPr>
          <w:sz w:val="28"/>
          <w:szCs w:val="28"/>
        </w:rPr>
        <w:t>or, because of urgent circumstances, failure to act could lead to</w:t>
      </w:r>
    </w:p>
    <w:p w:rsidR="00252B24" w:rsidRPr="00606BD6" w:rsidRDefault="00252B24" w:rsidP="00252B24">
      <w:pPr>
        <w:autoSpaceDE w:val="0"/>
        <w:autoSpaceDN w:val="0"/>
        <w:adjustRightInd w:val="0"/>
        <w:spacing w:line="480" w:lineRule="auto"/>
        <w:ind w:firstLine="720"/>
        <w:rPr>
          <w:sz w:val="28"/>
          <w:szCs w:val="28"/>
        </w:rPr>
      </w:pPr>
      <w:r w:rsidRPr="00606BD6">
        <w:rPr>
          <w:sz w:val="28"/>
          <w:szCs w:val="28"/>
        </w:rPr>
        <w:t>a miscarriage of justice.</w:t>
      </w:r>
      <w:r w:rsidR="00213BCC">
        <w:rPr>
          <w:rStyle w:val="FootnoteReference"/>
          <w:sz w:val="28"/>
          <w:szCs w:val="28"/>
        </w:rPr>
        <w:footnoteReference w:id="4"/>
      </w:r>
    </w:p>
    <w:p w:rsidR="00717F91" w:rsidRDefault="00131A52" w:rsidP="00131A52">
      <w:pPr>
        <w:spacing w:line="480" w:lineRule="auto"/>
        <w:ind w:right="225"/>
        <w:rPr>
          <w:sz w:val="28"/>
          <w:szCs w:val="28"/>
        </w:rPr>
      </w:pPr>
      <w:r w:rsidRPr="00B72668">
        <w:rPr>
          <w:sz w:val="28"/>
          <w:szCs w:val="28"/>
          <w:lang w:val="en-GB"/>
        </w:rPr>
        <w:sym w:font="WP TypographicSymbols" w:char="0024"/>
      </w:r>
      <w:r>
        <w:rPr>
          <w:sz w:val="28"/>
          <w:szCs w:val="28"/>
          <w:lang w:val="en-GB"/>
        </w:rPr>
        <w:t xml:space="preserve">  </w:t>
      </w:r>
      <w:r w:rsidR="00305036">
        <w:rPr>
          <w:sz w:val="28"/>
          <w:szCs w:val="28"/>
        </w:rPr>
        <w:t xml:space="preserve">A potential </w:t>
      </w:r>
      <w:r w:rsidR="00A76C2B">
        <w:rPr>
          <w:sz w:val="28"/>
          <w:szCs w:val="28"/>
        </w:rPr>
        <w:t xml:space="preserve">disqualifying </w:t>
      </w:r>
      <w:r w:rsidR="00305036">
        <w:rPr>
          <w:sz w:val="28"/>
          <w:szCs w:val="28"/>
        </w:rPr>
        <w:t xml:space="preserve">conflict of interest can arise in numerous ways.  </w:t>
      </w:r>
      <w:r w:rsidR="00405CC4">
        <w:rPr>
          <w:sz w:val="28"/>
          <w:szCs w:val="28"/>
        </w:rPr>
        <w:t xml:space="preserve">It can occur as a result of a single comment (see </w:t>
      </w:r>
      <w:r w:rsidR="00405CC4" w:rsidRPr="00C55EAC">
        <w:rPr>
          <w:b/>
          <w:i/>
          <w:sz w:val="28"/>
          <w:szCs w:val="28"/>
        </w:rPr>
        <w:t xml:space="preserve">R. v. </w:t>
      </w:r>
      <w:r w:rsidR="00C55EAC" w:rsidRPr="00C55EAC">
        <w:rPr>
          <w:b/>
          <w:i/>
          <w:sz w:val="28"/>
          <w:szCs w:val="28"/>
        </w:rPr>
        <w:t>Camardi</w:t>
      </w:r>
      <w:r w:rsidR="00C55EAC">
        <w:rPr>
          <w:sz w:val="28"/>
          <w:szCs w:val="28"/>
        </w:rPr>
        <w:t xml:space="preserve">, </w:t>
      </w:r>
      <w:r w:rsidR="00195EF0">
        <w:rPr>
          <w:sz w:val="28"/>
          <w:szCs w:val="28"/>
        </w:rPr>
        <w:t>[</w:t>
      </w:r>
      <w:r w:rsidR="00405CC4">
        <w:rPr>
          <w:sz w:val="28"/>
          <w:szCs w:val="28"/>
        </w:rPr>
        <w:t>2009</w:t>
      </w:r>
      <w:r w:rsidR="00195EF0">
        <w:rPr>
          <w:sz w:val="28"/>
          <w:szCs w:val="28"/>
        </w:rPr>
        <w:t>] O.J. No. 16</w:t>
      </w:r>
      <w:r w:rsidR="00C55EAC">
        <w:rPr>
          <w:sz w:val="28"/>
          <w:szCs w:val="28"/>
        </w:rPr>
        <w:t>3</w:t>
      </w:r>
      <w:r w:rsidR="00821191">
        <w:rPr>
          <w:sz w:val="28"/>
          <w:szCs w:val="28"/>
        </w:rPr>
        <w:t xml:space="preserve"> (C.A.)</w:t>
      </w:r>
      <w:r w:rsidR="00405CC4">
        <w:rPr>
          <w:sz w:val="28"/>
          <w:szCs w:val="28"/>
        </w:rPr>
        <w:t>, in which it was held that “</w:t>
      </w:r>
      <w:r w:rsidR="00405CC4" w:rsidRPr="00405CC4">
        <w:rPr>
          <w:sz w:val="28"/>
          <w:szCs w:val="28"/>
          <w:lang w:val="en-CA"/>
        </w:rPr>
        <w:t>a single comment by the trial judge was sufficient to raise a reasonable apprehension of bias.</w:t>
      </w:r>
      <w:r w:rsidR="00405CC4">
        <w:rPr>
          <w:sz w:val="28"/>
          <w:szCs w:val="28"/>
          <w:lang w:val="en-CA"/>
        </w:rPr>
        <w:t>”  In that case, the trial judge “</w:t>
      </w:r>
      <w:r w:rsidR="00405CC4" w:rsidRPr="00405CC4">
        <w:rPr>
          <w:sz w:val="28"/>
          <w:szCs w:val="28"/>
          <w:lang w:val="en-CA"/>
        </w:rPr>
        <w:t>early in examination in chief, conveyed the</w:t>
      </w:r>
      <w:r w:rsidR="00405CC4">
        <w:rPr>
          <w:sz w:val="28"/>
          <w:szCs w:val="28"/>
          <w:lang w:val="en-CA"/>
        </w:rPr>
        <w:t>...</w:t>
      </w:r>
      <w:r w:rsidR="00405CC4" w:rsidRPr="00405CC4">
        <w:rPr>
          <w:sz w:val="28"/>
          <w:szCs w:val="28"/>
          <w:lang w:val="en-CA"/>
        </w:rPr>
        <w:t>clear view that the key witness was committing perjury.  The trial judge did not subsequently explain or remedy his comment, despite being given the opportunity to do so.</w:t>
      </w:r>
      <w:r w:rsidR="00405CC4">
        <w:rPr>
          <w:sz w:val="28"/>
          <w:szCs w:val="28"/>
          <w:lang w:val="en-CA"/>
        </w:rPr>
        <w:t xml:space="preserve">”)  </w:t>
      </w:r>
      <w:r w:rsidR="00717F91" w:rsidRPr="00405CC4">
        <w:rPr>
          <w:sz w:val="28"/>
          <w:szCs w:val="28"/>
        </w:rPr>
        <w:t>I</w:t>
      </w:r>
      <w:r w:rsidR="00717F91">
        <w:rPr>
          <w:sz w:val="28"/>
          <w:szCs w:val="28"/>
        </w:rPr>
        <w:t xml:space="preserve">n </w:t>
      </w:r>
      <w:r w:rsidR="00717F91" w:rsidRPr="00E6603F">
        <w:rPr>
          <w:rStyle w:val="italic1"/>
          <w:b/>
          <w:sz w:val="28"/>
          <w:szCs w:val="28"/>
        </w:rPr>
        <w:t xml:space="preserve">Marchand v. Public General </w:t>
      </w:r>
      <w:r w:rsidR="00717F91" w:rsidRPr="00E6603F">
        <w:rPr>
          <w:rStyle w:val="italic1"/>
          <w:b/>
          <w:sz w:val="28"/>
          <w:szCs w:val="28"/>
        </w:rPr>
        <w:lastRenderedPageBreak/>
        <w:t>Hospital Society of Chatman</w:t>
      </w:r>
      <w:r w:rsidR="00717F91" w:rsidRPr="00A251B5">
        <w:rPr>
          <w:sz w:val="28"/>
          <w:szCs w:val="28"/>
        </w:rPr>
        <w:t xml:space="preserve"> </w:t>
      </w:r>
      <w:r w:rsidR="00717F91">
        <w:rPr>
          <w:sz w:val="28"/>
          <w:szCs w:val="28"/>
        </w:rPr>
        <w:t>(</w:t>
      </w:r>
      <w:r w:rsidR="00717F91" w:rsidRPr="00A251B5">
        <w:rPr>
          <w:sz w:val="28"/>
          <w:szCs w:val="28"/>
        </w:rPr>
        <w:t>2000</w:t>
      </w:r>
      <w:r w:rsidR="00717F91">
        <w:rPr>
          <w:sz w:val="28"/>
          <w:szCs w:val="28"/>
        </w:rPr>
        <w:t xml:space="preserve">), </w:t>
      </w:r>
      <w:hyperlink r:id="rId12" w:tgtFrame="_parent" w:history="1">
        <w:r w:rsidR="00717F91" w:rsidRPr="00A251B5">
          <w:rPr>
            <w:rStyle w:val="Hyperlink"/>
            <w:rFonts w:ascii="Times New Roman" w:hAnsi="Times New Roman"/>
            <w:color w:val="auto"/>
            <w:sz w:val="28"/>
            <w:szCs w:val="28"/>
          </w:rPr>
          <w:t>138 O.A.C. 201</w:t>
        </w:r>
      </w:hyperlink>
      <w:r w:rsidR="00717F91">
        <w:rPr>
          <w:sz w:val="28"/>
          <w:szCs w:val="28"/>
        </w:rPr>
        <w:t xml:space="preserve">, the Ontario Court of Appeal </w:t>
      </w:r>
      <w:r w:rsidR="002A3FAE">
        <w:rPr>
          <w:sz w:val="28"/>
          <w:szCs w:val="28"/>
        </w:rPr>
        <w:t xml:space="preserve">set out </w:t>
      </w:r>
      <w:r w:rsidR="00D13778">
        <w:rPr>
          <w:sz w:val="28"/>
          <w:szCs w:val="28"/>
        </w:rPr>
        <w:t>the following</w:t>
      </w:r>
      <w:r w:rsidR="002A3FAE">
        <w:rPr>
          <w:sz w:val="28"/>
          <w:szCs w:val="28"/>
        </w:rPr>
        <w:t xml:space="preserve"> as </w:t>
      </w:r>
      <w:r w:rsidR="00D13778">
        <w:rPr>
          <w:sz w:val="28"/>
          <w:szCs w:val="28"/>
        </w:rPr>
        <w:t>examples</w:t>
      </w:r>
      <w:r w:rsidR="00717F91">
        <w:rPr>
          <w:sz w:val="28"/>
          <w:szCs w:val="28"/>
        </w:rPr>
        <w:t>:</w:t>
      </w:r>
      <w:r w:rsidR="00717F91" w:rsidRPr="00156EC4">
        <w:rPr>
          <w:sz w:val="28"/>
          <w:szCs w:val="28"/>
        </w:rPr>
        <w:t xml:space="preserve">  </w:t>
      </w:r>
    </w:p>
    <w:p w:rsidR="00717F91" w:rsidRDefault="00717F91" w:rsidP="00717F91">
      <w:pPr>
        <w:spacing w:before="105"/>
        <w:ind w:left="720" w:right="225"/>
        <w:rPr>
          <w:sz w:val="28"/>
          <w:szCs w:val="28"/>
        </w:rPr>
      </w:pPr>
      <w:r w:rsidRPr="00A251B5">
        <w:rPr>
          <w:sz w:val="28"/>
          <w:szCs w:val="28"/>
        </w:rPr>
        <w:t xml:space="preserve">Prejudgment of the merits, prejudgment of credibility, excessive and one-sided interventions with counsel or in the examination of witnesses and the reasons themselves may show bias. </w:t>
      </w:r>
      <w:r>
        <w:rPr>
          <w:sz w:val="28"/>
          <w:szCs w:val="28"/>
        </w:rPr>
        <w:t xml:space="preserve"> </w:t>
      </w:r>
      <w:r w:rsidRPr="00A251B5">
        <w:rPr>
          <w:sz w:val="28"/>
          <w:szCs w:val="28"/>
        </w:rPr>
        <w:t>The court must decide whether the relevant considerations taken together give rise to a reasonable apprehension of bias.</w:t>
      </w:r>
    </w:p>
    <w:p w:rsidR="00717F91" w:rsidRDefault="00717F91" w:rsidP="00717F91">
      <w:pPr>
        <w:spacing w:before="105"/>
        <w:ind w:right="225"/>
        <w:rPr>
          <w:sz w:val="28"/>
          <w:szCs w:val="28"/>
        </w:rPr>
      </w:pPr>
    </w:p>
    <w:p w:rsidR="009C4248" w:rsidRPr="004E5274" w:rsidRDefault="009C4248" w:rsidP="00131A52">
      <w:pPr>
        <w:spacing w:line="480" w:lineRule="auto"/>
        <w:rPr>
          <w:sz w:val="28"/>
          <w:szCs w:val="28"/>
          <w:lang w:val="en-GB"/>
        </w:rPr>
      </w:pPr>
      <w:bookmarkStart w:id="1" w:name="para49"/>
      <w:r w:rsidRPr="00B72668">
        <w:rPr>
          <w:sz w:val="28"/>
          <w:szCs w:val="28"/>
          <w:lang w:val="en-GB"/>
        </w:rPr>
        <w:sym w:font="WP TypographicSymbols" w:char="0024"/>
      </w:r>
      <w:r>
        <w:rPr>
          <w:sz w:val="28"/>
          <w:szCs w:val="28"/>
          <w:lang w:val="en-GB"/>
        </w:rPr>
        <w:t xml:space="preserve"> </w:t>
      </w:r>
      <w:r w:rsidRPr="004E5274">
        <w:rPr>
          <w:sz w:val="28"/>
          <w:szCs w:val="28"/>
          <w:lang w:val="en-GB"/>
        </w:rPr>
        <w:t xml:space="preserve"> In </w:t>
      </w:r>
      <w:r w:rsidR="001225AC" w:rsidRPr="00CD7C15">
        <w:rPr>
          <w:b/>
          <w:i/>
          <w:sz w:val="28"/>
          <w:szCs w:val="28"/>
        </w:rPr>
        <w:t>Save Guana Cay Reef Association Ltd v The Queen &amp; Ors (</w:t>
      </w:r>
      <w:smartTag w:uri="urn:schemas-microsoft-com:office:smarttags" w:element="place">
        <w:smartTag w:uri="urn:schemas-microsoft-com:office:smarttags" w:element="country-region">
          <w:r w:rsidR="001225AC" w:rsidRPr="00CD7C15">
            <w:rPr>
              <w:b/>
              <w:i/>
              <w:sz w:val="28"/>
              <w:szCs w:val="28"/>
            </w:rPr>
            <w:t>Bahamas</w:t>
          </w:r>
        </w:smartTag>
      </w:smartTag>
      <w:r w:rsidR="001225AC" w:rsidRPr="00CD7C15">
        <w:rPr>
          <w:b/>
          <w:i/>
          <w:sz w:val="28"/>
          <w:szCs w:val="28"/>
        </w:rPr>
        <w:t xml:space="preserve">) </w:t>
      </w:r>
      <w:r w:rsidR="001225AC" w:rsidRPr="004E5274">
        <w:rPr>
          <w:sz w:val="28"/>
          <w:szCs w:val="28"/>
        </w:rPr>
        <w:t>[2009] UKPC 44</w:t>
      </w:r>
      <w:r w:rsidRPr="004E5274">
        <w:rPr>
          <w:sz w:val="28"/>
          <w:szCs w:val="28"/>
          <w:lang w:val="en-GB"/>
        </w:rPr>
        <w:t xml:space="preserve">, the reasonable apprehension of bias which was alleged arose out of the following </w:t>
      </w:r>
      <w:r w:rsidR="00CD7C15" w:rsidRPr="004E5274">
        <w:rPr>
          <w:sz w:val="28"/>
          <w:szCs w:val="28"/>
          <w:lang w:val="en-GB"/>
        </w:rPr>
        <w:t>circumstances</w:t>
      </w:r>
      <w:r w:rsidRPr="004E5274">
        <w:rPr>
          <w:sz w:val="28"/>
          <w:szCs w:val="28"/>
          <w:lang w:val="en-GB"/>
        </w:rPr>
        <w:t>:</w:t>
      </w:r>
    </w:p>
    <w:p w:rsidR="009C4248" w:rsidRPr="004E5274" w:rsidRDefault="009C4248" w:rsidP="009C4248">
      <w:pPr>
        <w:ind w:left="720"/>
        <w:rPr>
          <w:sz w:val="28"/>
          <w:szCs w:val="28"/>
        </w:rPr>
      </w:pPr>
      <w:r w:rsidRPr="004E5274">
        <w:rPr>
          <w:sz w:val="28"/>
          <w:szCs w:val="28"/>
          <w:lang w:val="en-GB"/>
        </w:rPr>
        <w:t>...</w:t>
      </w:r>
      <w:r w:rsidRPr="004E5274">
        <w:rPr>
          <w:sz w:val="28"/>
          <w:szCs w:val="28"/>
        </w:rPr>
        <w:t xml:space="preserve">it is said that he was an acting judge appointed on a temporary basis (that is on a six-month renewable contract) and that the Government of the </w:t>
      </w:r>
      <w:smartTag w:uri="urn:schemas-microsoft-com:office:smarttags" w:element="country-region">
        <w:smartTag w:uri="urn:schemas-microsoft-com:office:smarttags" w:element="place">
          <w:r w:rsidRPr="004E5274">
            <w:rPr>
              <w:sz w:val="28"/>
              <w:szCs w:val="28"/>
            </w:rPr>
            <w:t>Bahamas</w:t>
          </w:r>
        </w:smartTag>
      </w:smartTag>
      <w:r w:rsidRPr="004E5274">
        <w:rPr>
          <w:sz w:val="28"/>
          <w:szCs w:val="28"/>
        </w:rPr>
        <w:t xml:space="preserve"> was at the time in default in failing to review judges</w:t>
      </w:r>
      <w:smartTag w:uri="urn:schemas-microsoft-com:office:smarttags" w:element="PersonName">
        <w:r w:rsidRPr="004E5274">
          <w:rPr>
            <w:sz w:val="28"/>
            <w:szCs w:val="28"/>
          </w:rPr>
          <w:t>'</w:t>
        </w:r>
      </w:smartTag>
      <w:r w:rsidRPr="004E5274">
        <w:rPr>
          <w:sz w:val="28"/>
          <w:szCs w:val="28"/>
        </w:rPr>
        <w:t xml:space="preserve"> salaries. Miss </w:t>
      </w:r>
      <w:smartTag w:uri="urn:schemas-microsoft-com:office:smarttags" w:element="country-region">
        <w:smartTag w:uri="urn:schemas-microsoft-com:office:smarttags" w:element="place">
          <w:r w:rsidRPr="004E5274">
            <w:rPr>
              <w:sz w:val="28"/>
              <w:szCs w:val="28"/>
            </w:rPr>
            <w:t>Jordan</w:t>
          </w:r>
        </w:smartTag>
      </w:smartTag>
      <w:r w:rsidRPr="004E5274">
        <w:rPr>
          <w:sz w:val="28"/>
          <w:szCs w:val="28"/>
        </w:rPr>
        <w:t xml:space="preserve"> added, in reinforcement of those main grounds, that the acting judge had been a senator in the governing party, and that the judicial review proceedings were of particular political sensitivity.</w:t>
      </w:r>
      <w:bookmarkEnd w:id="1"/>
    </w:p>
    <w:p w:rsidR="008415DA" w:rsidRDefault="008415DA" w:rsidP="008415DA">
      <w:pPr>
        <w:rPr>
          <w:color w:val="FF0000"/>
          <w:sz w:val="28"/>
          <w:szCs w:val="28"/>
        </w:rPr>
      </w:pPr>
    </w:p>
    <w:p w:rsidR="008415DA" w:rsidRPr="004E5274" w:rsidRDefault="008415DA" w:rsidP="008415DA">
      <w:pPr>
        <w:spacing w:line="480" w:lineRule="auto"/>
        <w:rPr>
          <w:sz w:val="28"/>
          <w:szCs w:val="28"/>
          <w:lang w:val="en-GB"/>
        </w:rPr>
      </w:pPr>
      <w:r w:rsidRPr="00B72668">
        <w:rPr>
          <w:sz w:val="28"/>
          <w:szCs w:val="28"/>
          <w:lang w:val="en-GB"/>
        </w:rPr>
        <w:sym w:font="WP TypographicSymbols" w:char="0024"/>
      </w:r>
      <w:r>
        <w:rPr>
          <w:sz w:val="28"/>
          <w:szCs w:val="28"/>
          <w:lang w:val="en-GB"/>
        </w:rPr>
        <w:t xml:space="preserve">  </w:t>
      </w:r>
      <w:r w:rsidRPr="004E5274">
        <w:rPr>
          <w:sz w:val="28"/>
          <w:szCs w:val="28"/>
          <w:lang w:val="en-GB"/>
        </w:rPr>
        <w:t>The Privy Council di</w:t>
      </w:r>
      <w:r w:rsidR="001225AC" w:rsidRPr="004E5274">
        <w:rPr>
          <w:sz w:val="28"/>
          <w:szCs w:val="28"/>
          <w:lang w:val="en-GB"/>
        </w:rPr>
        <w:t>d</w:t>
      </w:r>
      <w:r w:rsidRPr="004E5274">
        <w:rPr>
          <w:sz w:val="28"/>
          <w:szCs w:val="28"/>
          <w:lang w:val="en-GB"/>
        </w:rPr>
        <w:t xml:space="preserve"> not see this as raising a reasonable apprehension of bias (at paragraphs 51 and 52):</w:t>
      </w:r>
    </w:p>
    <w:p w:rsidR="008415DA" w:rsidRPr="004E5274" w:rsidRDefault="008415DA" w:rsidP="008415DA">
      <w:pPr>
        <w:spacing w:before="100" w:beforeAutospacing="1" w:after="100" w:afterAutospacing="1"/>
        <w:ind w:left="720"/>
        <w:rPr>
          <w:sz w:val="28"/>
          <w:szCs w:val="28"/>
        </w:rPr>
      </w:pPr>
      <w:bookmarkStart w:id="2" w:name="para51"/>
      <w:r w:rsidRPr="004E5274">
        <w:rPr>
          <w:sz w:val="28"/>
          <w:szCs w:val="28"/>
        </w:rPr>
        <w:t xml:space="preserve">Both before and since </w:t>
      </w:r>
      <w:r w:rsidRPr="004E5274">
        <w:rPr>
          <w:i/>
          <w:iCs/>
          <w:sz w:val="28"/>
          <w:szCs w:val="28"/>
        </w:rPr>
        <w:t>Porter v Magill</w:t>
      </w:r>
      <w:r w:rsidRPr="004E5274">
        <w:rPr>
          <w:sz w:val="28"/>
          <w:szCs w:val="28"/>
        </w:rPr>
        <w:t xml:space="preserve"> there have been cases considering whether the fact that a judge has no long-term security of tenure would lead a fair-minded and informed observer to conclude that there was a real possibility of bias, because of the temporary judge</w:t>
      </w:r>
      <w:smartTag w:uri="urn:schemas-microsoft-com:office:smarttags" w:element="PersonName">
        <w:r w:rsidRPr="004E5274">
          <w:rPr>
            <w:sz w:val="28"/>
            <w:szCs w:val="28"/>
          </w:rPr>
          <w:t>'</w:t>
        </w:r>
      </w:smartTag>
      <w:r w:rsidRPr="004E5274">
        <w:rPr>
          <w:sz w:val="28"/>
          <w:szCs w:val="28"/>
        </w:rPr>
        <w:t xml:space="preserve">s inclination to be over-deferential to those who had power to terminate or renew his appointment. The most important authorities are </w:t>
      </w:r>
      <w:r w:rsidRPr="004E5274">
        <w:rPr>
          <w:i/>
          <w:iCs/>
          <w:sz w:val="28"/>
          <w:szCs w:val="28"/>
        </w:rPr>
        <w:t>Starrs v Ruxton</w:t>
      </w:r>
      <w:r w:rsidRPr="004E5274">
        <w:rPr>
          <w:sz w:val="28"/>
          <w:szCs w:val="28"/>
        </w:rPr>
        <w:t xml:space="preserve"> </w:t>
      </w:r>
      <w:bookmarkEnd w:id="2"/>
      <w:r w:rsidRPr="004E5274">
        <w:rPr>
          <w:sz w:val="28"/>
          <w:szCs w:val="28"/>
        </w:rPr>
        <w:fldChar w:fldCharType="begin"/>
      </w:r>
      <w:r w:rsidRPr="004E5274">
        <w:rPr>
          <w:sz w:val="28"/>
          <w:szCs w:val="28"/>
        </w:rPr>
        <w:instrText xml:space="preserve"> HYPERLINK "http://www.bailii.org/cgi-bin/redirect.cgi?path=/scot/cases/ScotHC/1999/2000_JC_208.html" \o "Link to BAILII version" </w:instrText>
      </w:r>
      <w:r w:rsidRPr="004E5274">
        <w:rPr>
          <w:sz w:val="28"/>
          <w:szCs w:val="28"/>
        </w:rPr>
        <w:fldChar w:fldCharType="separate"/>
      </w:r>
      <w:r w:rsidRPr="004E5274">
        <w:rPr>
          <w:rStyle w:val="Hyperlink"/>
          <w:rFonts w:ascii="Times New Roman" w:hAnsi="Times New Roman"/>
          <w:color w:val="auto"/>
          <w:sz w:val="28"/>
          <w:szCs w:val="28"/>
        </w:rPr>
        <w:t>2000 JC 208</w:t>
      </w:r>
      <w:r w:rsidRPr="004E5274">
        <w:rPr>
          <w:sz w:val="28"/>
          <w:szCs w:val="28"/>
        </w:rPr>
        <w:fldChar w:fldCharType="end"/>
      </w:r>
      <w:r w:rsidRPr="004E5274">
        <w:rPr>
          <w:sz w:val="28"/>
          <w:szCs w:val="28"/>
        </w:rPr>
        <w:t xml:space="preserve">, </w:t>
      </w:r>
      <w:r w:rsidRPr="004E5274">
        <w:rPr>
          <w:i/>
          <w:iCs/>
          <w:sz w:val="28"/>
          <w:szCs w:val="28"/>
        </w:rPr>
        <w:t>Millar v Dickson</w:t>
      </w:r>
      <w:r w:rsidRPr="004E5274">
        <w:rPr>
          <w:sz w:val="28"/>
          <w:szCs w:val="28"/>
        </w:rPr>
        <w:t xml:space="preserve"> </w:t>
      </w:r>
      <w:hyperlink r:id="rId13" w:tooltip="Link to BAILII version" w:history="1">
        <w:r w:rsidRPr="004E5274">
          <w:rPr>
            <w:rStyle w:val="Hyperlink"/>
            <w:rFonts w:ascii="Times New Roman" w:hAnsi="Times New Roman"/>
            <w:color w:val="auto"/>
            <w:sz w:val="28"/>
            <w:szCs w:val="28"/>
          </w:rPr>
          <w:t>[2002] 1 WLR 1615</w:t>
        </w:r>
      </w:hyperlink>
      <w:r w:rsidRPr="004E5274">
        <w:rPr>
          <w:sz w:val="28"/>
          <w:szCs w:val="28"/>
        </w:rPr>
        <w:t xml:space="preserve"> and </w:t>
      </w:r>
      <w:smartTag w:uri="urn:schemas-microsoft-com:office:smarttags" w:element="place">
        <w:smartTag w:uri="urn:schemas-microsoft-com:office:smarttags" w:element="City">
          <w:r w:rsidRPr="004E5274">
            <w:rPr>
              <w:i/>
              <w:iCs/>
              <w:sz w:val="28"/>
              <w:szCs w:val="28"/>
            </w:rPr>
            <w:t>Kearney</w:t>
          </w:r>
        </w:smartTag>
      </w:smartTag>
      <w:r w:rsidRPr="004E5274">
        <w:rPr>
          <w:i/>
          <w:iCs/>
          <w:sz w:val="28"/>
          <w:szCs w:val="28"/>
        </w:rPr>
        <w:t xml:space="preserve"> v HM Advocate</w:t>
      </w:r>
      <w:r w:rsidRPr="004E5274">
        <w:rPr>
          <w:sz w:val="28"/>
          <w:szCs w:val="28"/>
        </w:rPr>
        <w:t xml:space="preserve"> 2006 SC(PC) 1. </w:t>
      </w:r>
      <w:smartTag w:uri="urn:schemas-microsoft-com:office:smarttags" w:element="City">
        <w:smartTag w:uri="urn:schemas-microsoft-com:office:smarttags" w:element="place">
          <w:r w:rsidRPr="004E5274">
            <w:rPr>
              <w:i/>
              <w:iCs/>
              <w:sz w:val="28"/>
              <w:szCs w:val="28"/>
            </w:rPr>
            <w:t>Kearney</w:t>
          </w:r>
        </w:smartTag>
      </w:smartTag>
      <w:r w:rsidRPr="004E5274">
        <w:rPr>
          <w:sz w:val="28"/>
          <w:szCs w:val="28"/>
        </w:rPr>
        <w:t xml:space="preserve"> shows that there is no single test that is decisive. All the circumstances have to be taken into account. The decisive point invalidating the use of </w:t>
      </w:r>
      <w:r w:rsidRPr="004E5274">
        <w:rPr>
          <w:sz w:val="28"/>
          <w:szCs w:val="28"/>
        </w:rPr>
        <w:lastRenderedPageBreak/>
        <w:t xml:space="preserve">temporary sheriffs was the fact that under section 11(4) of the Sheriff Courts (Scotland) Act 1971 the appointment of a temporary sheriff could be "recalled" (that is, terminated) by the executive at any time and for any reason; this was reinforced by practical arrangements (for instance, an age limit) which had no statutory authority. </w:t>
      </w:r>
      <w:smartTag w:uri="urn:schemas-microsoft-com:office:smarttags" w:element="City">
        <w:smartTag w:uri="urn:schemas-microsoft-com:office:smarttags" w:element="place">
          <w:r w:rsidRPr="004E5274">
            <w:rPr>
              <w:i/>
              <w:iCs/>
              <w:sz w:val="28"/>
              <w:szCs w:val="28"/>
            </w:rPr>
            <w:t>Kearney</w:t>
          </w:r>
        </w:smartTag>
      </w:smartTag>
      <w:r w:rsidRPr="004E5274">
        <w:rPr>
          <w:sz w:val="28"/>
          <w:szCs w:val="28"/>
        </w:rPr>
        <w:t xml:space="preserve"> upheld the validity of the appointment of temporary judges of the High Court of Justiciary, where those difficulties did not arise (see the opinion of Lord Hope at paras 51-53). </w:t>
      </w:r>
    </w:p>
    <w:p w:rsidR="008415DA" w:rsidRPr="004E5274" w:rsidRDefault="008415DA" w:rsidP="008415DA">
      <w:pPr>
        <w:spacing w:before="100" w:beforeAutospacing="1" w:after="100" w:afterAutospacing="1"/>
        <w:ind w:left="720"/>
        <w:rPr>
          <w:sz w:val="28"/>
          <w:szCs w:val="28"/>
        </w:rPr>
      </w:pPr>
      <w:bookmarkStart w:id="3" w:name="para52"/>
      <w:r w:rsidRPr="004E5274">
        <w:rPr>
          <w:sz w:val="28"/>
          <w:szCs w:val="28"/>
        </w:rPr>
        <w:t xml:space="preserve">Section 95 of the Constitution of the </w:t>
      </w:r>
      <w:smartTag w:uri="urn:schemas-microsoft-com:office:smarttags" w:element="country-region">
        <w:smartTag w:uri="urn:schemas-microsoft-com:office:smarttags" w:element="place">
          <w:r w:rsidRPr="004E5274">
            <w:rPr>
              <w:sz w:val="28"/>
              <w:szCs w:val="28"/>
            </w:rPr>
            <w:t>Bahamas</w:t>
          </w:r>
        </w:smartTag>
      </w:smartTag>
      <w:r w:rsidRPr="004E5274">
        <w:rPr>
          <w:sz w:val="28"/>
          <w:szCs w:val="28"/>
        </w:rPr>
        <w:t xml:space="preserve"> makes express provision for the appointment of an acting Justice of the Supreme Court. His or her appointment may be either for a fixed period or until revoked by the Governor-General acting on the advice of the Judicial and Legal Service Commission (established under section 116 of the Constitution). In this case the acting judge was appointed for a fixed period of six months. During that period he had the same security as a permanent judge in that he could be removed only for inability to discharge his functions, or for misbehaviour (section 96(4) and (5) of the Constitution). He was, their Lordships were told, approaching retirement age. Neither the fact that he had been a senator, nor the fact that judges</w:t>
      </w:r>
      <w:smartTag w:uri="urn:schemas-microsoft-com:office:smarttags" w:element="PersonName">
        <w:r w:rsidRPr="004E5274">
          <w:rPr>
            <w:sz w:val="28"/>
            <w:szCs w:val="28"/>
          </w:rPr>
          <w:t>'</w:t>
        </w:r>
      </w:smartTag>
      <w:r w:rsidRPr="004E5274">
        <w:rPr>
          <w:sz w:val="28"/>
          <w:szCs w:val="28"/>
        </w:rPr>
        <w:t xml:space="preserve"> salaries were at the time perceived as less than generous, is relevant. Nor is the fact that the case may have been perceived as controversial. Their Lordships, like the courts below, reject the assertion of apparent bias. </w:t>
      </w:r>
      <w:bookmarkEnd w:id="3"/>
    </w:p>
    <w:p w:rsidR="008415DA" w:rsidRPr="009C4248" w:rsidRDefault="008415DA" w:rsidP="008415DA">
      <w:pPr>
        <w:rPr>
          <w:color w:val="FF0000"/>
          <w:sz w:val="28"/>
          <w:szCs w:val="28"/>
          <w:lang w:val="en-GB"/>
        </w:rPr>
      </w:pPr>
    </w:p>
    <w:p w:rsidR="00343991" w:rsidRDefault="00131A52" w:rsidP="00131A52">
      <w:pPr>
        <w:spacing w:line="480" w:lineRule="auto"/>
        <w:rPr>
          <w:sz w:val="28"/>
          <w:szCs w:val="28"/>
        </w:rPr>
      </w:pPr>
      <w:r w:rsidRPr="00B72668">
        <w:rPr>
          <w:sz w:val="28"/>
          <w:szCs w:val="28"/>
          <w:lang w:val="en-GB"/>
        </w:rPr>
        <w:sym w:font="WP TypographicSymbols" w:char="0024"/>
      </w:r>
      <w:r>
        <w:rPr>
          <w:sz w:val="28"/>
          <w:szCs w:val="28"/>
          <w:lang w:val="en-GB"/>
        </w:rPr>
        <w:t xml:space="preserve">  </w:t>
      </w:r>
      <w:r w:rsidR="00343991">
        <w:rPr>
          <w:sz w:val="28"/>
          <w:szCs w:val="28"/>
        </w:rPr>
        <w:t xml:space="preserve">In </w:t>
      </w:r>
      <w:r w:rsidR="00343991" w:rsidRPr="00E94753">
        <w:rPr>
          <w:i/>
          <w:sz w:val="28"/>
          <w:szCs w:val="28"/>
        </w:rPr>
        <w:t xml:space="preserve">Conflict of Interest: Principles for the Legal Profession </w:t>
      </w:r>
      <w:r w:rsidR="00343991">
        <w:rPr>
          <w:sz w:val="28"/>
          <w:szCs w:val="28"/>
        </w:rPr>
        <w:t xml:space="preserve">(Carswell, 2008), the author (M. Deborah MacNair), makes this point by noting that </w:t>
      </w:r>
      <w:r w:rsidR="00D13778">
        <w:rPr>
          <w:sz w:val="28"/>
          <w:szCs w:val="28"/>
        </w:rPr>
        <w:t xml:space="preserve">disqualifying </w:t>
      </w:r>
      <w:r w:rsidR="00343991">
        <w:rPr>
          <w:sz w:val="28"/>
          <w:szCs w:val="28"/>
        </w:rPr>
        <w:t>conflicts of interest may arise in many different ways (at page 11-2):</w:t>
      </w:r>
    </w:p>
    <w:p w:rsidR="00343991" w:rsidRDefault="00343991" w:rsidP="00343991">
      <w:pPr>
        <w:ind w:left="720"/>
        <w:rPr>
          <w:sz w:val="28"/>
          <w:szCs w:val="28"/>
        </w:rPr>
      </w:pPr>
      <w:r>
        <w:rPr>
          <w:sz w:val="28"/>
          <w:szCs w:val="28"/>
        </w:rPr>
        <w:t xml:space="preserve">Conflict of interest may arise in many different ways.  Personal relationships must be kept separate from official duties so that there is no hint of influence in the outcome of a decision.  Therefore a judge </w:t>
      </w:r>
      <w:r>
        <w:rPr>
          <w:sz w:val="28"/>
          <w:szCs w:val="28"/>
        </w:rPr>
        <w:lastRenderedPageBreak/>
        <w:t>should not participate in a case where they or a family member have a material or substantial stake in the outcome.</w:t>
      </w:r>
      <w:r>
        <w:rPr>
          <w:rStyle w:val="FootnoteReference"/>
          <w:sz w:val="28"/>
          <w:szCs w:val="28"/>
        </w:rPr>
        <w:footnoteReference w:id="5"/>
      </w:r>
      <w:r>
        <w:rPr>
          <w:sz w:val="28"/>
          <w:szCs w:val="28"/>
        </w:rPr>
        <w:t xml:space="preserve">  </w:t>
      </w:r>
    </w:p>
    <w:p w:rsidR="00C83EEA" w:rsidRDefault="00C83EEA" w:rsidP="00C83EEA">
      <w:pPr>
        <w:rPr>
          <w:sz w:val="28"/>
          <w:szCs w:val="28"/>
        </w:rPr>
      </w:pPr>
    </w:p>
    <w:p w:rsidR="000C2B66" w:rsidRDefault="00131A52" w:rsidP="000C2B66">
      <w:pPr>
        <w:autoSpaceDE w:val="0"/>
        <w:autoSpaceDN w:val="0"/>
        <w:adjustRightInd w:val="0"/>
        <w:spacing w:line="480" w:lineRule="auto"/>
        <w:rPr>
          <w:sz w:val="28"/>
          <w:szCs w:val="28"/>
        </w:rPr>
      </w:pPr>
      <w:r w:rsidRPr="00B72668">
        <w:rPr>
          <w:sz w:val="28"/>
          <w:szCs w:val="28"/>
          <w:lang w:val="en-GB"/>
        </w:rPr>
        <w:sym w:font="WP TypographicSymbols" w:char="0024"/>
      </w:r>
      <w:r>
        <w:rPr>
          <w:sz w:val="28"/>
          <w:szCs w:val="28"/>
          <w:lang w:val="en-GB"/>
        </w:rPr>
        <w:t xml:space="preserve">  </w:t>
      </w:r>
      <w:r w:rsidR="00874FFC">
        <w:rPr>
          <w:sz w:val="28"/>
          <w:szCs w:val="28"/>
          <w:lang w:val="en-GB"/>
        </w:rPr>
        <w:t>Thus, a</w:t>
      </w:r>
      <w:r w:rsidR="00305036">
        <w:rPr>
          <w:sz w:val="28"/>
          <w:szCs w:val="28"/>
        </w:rPr>
        <w:t xml:space="preserve">n exhaustive list is beyond </w:t>
      </w:r>
      <w:r w:rsidR="00497942">
        <w:rPr>
          <w:sz w:val="28"/>
          <w:szCs w:val="28"/>
        </w:rPr>
        <w:t xml:space="preserve">any </w:t>
      </w:r>
      <w:r w:rsidR="00305036">
        <w:rPr>
          <w:sz w:val="28"/>
          <w:szCs w:val="28"/>
        </w:rPr>
        <w:t xml:space="preserve">means of preparation.  </w:t>
      </w:r>
      <w:r w:rsidR="00343991">
        <w:rPr>
          <w:sz w:val="28"/>
          <w:szCs w:val="28"/>
        </w:rPr>
        <w:t>However, i</w:t>
      </w:r>
      <w:r w:rsidR="00305036">
        <w:rPr>
          <w:sz w:val="28"/>
          <w:szCs w:val="28"/>
        </w:rPr>
        <w:t>n</w:t>
      </w:r>
      <w:r w:rsidR="000C399E">
        <w:rPr>
          <w:sz w:val="28"/>
          <w:szCs w:val="28"/>
        </w:rPr>
        <w:t xml:space="preserve"> many </w:t>
      </w:r>
      <w:r w:rsidR="00717F91">
        <w:rPr>
          <w:sz w:val="28"/>
          <w:szCs w:val="28"/>
        </w:rPr>
        <w:t>i</w:t>
      </w:r>
      <w:r w:rsidR="000C399E">
        <w:rPr>
          <w:sz w:val="28"/>
          <w:szCs w:val="28"/>
        </w:rPr>
        <w:t>nstances the answer will be obvious.</w:t>
      </w:r>
      <w:r w:rsidR="00832862">
        <w:rPr>
          <w:rStyle w:val="FootnoteReference"/>
          <w:sz w:val="28"/>
          <w:szCs w:val="28"/>
        </w:rPr>
        <w:footnoteReference w:id="6"/>
      </w:r>
      <w:r w:rsidR="000C399E">
        <w:rPr>
          <w:sz w:val="28"/>
          <w:szCs w:val="28"/>
        </w:rPr>
        <w:t xml:space="preserve">  For instance, </w:t>
      </w:r>
      <w:r w:rsidR="00B12733">
        <w:rPr>
          <w:sz w:val="28"/>
          <w:szCs w:val="28"/>
        </w:rPr>
        <w:t xml:space="preserve">clearly </w:t>
      </w:r>
      <w:r w:rsidR="000C399E">
        <w:rPr>
          <w:sz w:val="28"/>
          <w:szCs w:val="28"/>
        </w:rPr>
        <w:t xml:space="preserve">we cannot sit as a trial judge in any case involving a relative or in which we have a personal </w:t>
      </w:r>
      <w:r w:rsidR="00305036">
        <w:rPr>
          <w:sz w:val="28"/>
          <w:szCs w:val="28"/>
        </w:rPr>
        <w:t xml:space="preserve">or </w:t>
      </w:r>
      <w:r w:rsidR="00FF476B">
        <w:rPr>
          <w:sz w:val="28"/>
          <w:szCs w:val="28"/>
        </w:rPr>
        <w:t xml:space="preserve">significant </w:t>
      </w:r>
      <w:r w:rsidR="00305036">
        <w:rPr>
          <w:sz w:val="28"/>
          <w:szCs w:val="28"/>
        </w:rPr>
        <w:t xml:space="preserve">financial </w:t>
      </w:r>
      <w:r w:rsidR="000C399E">
        <w:rPr>
          <w:sz w:val="28"/>
          <w:szCs w:val="28"/>
        </w:rPr>
        <w:t>interest.</w:t>
      </w:r>
      <w:r w:rsidR="00604B53">
        <w:rPr>
          <w:rStyle w:val="FootnoteReference"/>
          <w:sz w:val="28"/>
          <w:szCs w:val="28"/>
        </w:rPr>
        <w:footnoteReference w:id="7"/>
      </w:r>
      <w:r w:rsidR="000C399E">
        <w:rPr>
          <w:sz w:val="28"/>
          <w:szCs w:val="28"/>
        </w:rPr>
        <w:t xml:space="preserve">  </w:t>
      </w:r>
      <w:r w:rsidR="006F7FB6">
        <w:rPr>
          <w:sz w:val="28"/>
          <w:szCs w:val="28"/>
        </w:rPr>
        <w:t xml:space="preserve">Thus, it has been held </w:t>
      </w:r>
      <w:r w:rsidR="00D13778">
        <w:rPr>
          <w:sz w:val="28"/>
          <w:szCs w:val="28"/>
        </w:rPr>
        <w:t xml:space="preserve">in the </w:t>
      </w:r>
      <w:smartTag w:uri="urn:schemas-microsoft-com:office:smarttags" w:element="country-region">
        <w:smartTag w:uri="urn:schemas-microsoft-com:office:smarttags" w:element="place">
          <w:r w:rsidR="00D13778">
            <w:rPr>
              <w:sz w:val="28"/>
              <w:szCs w:val="28"/>
            </w:rPr>
            <w:t>United Kingdom</w:t>
          </w:r>
        </w:smartTag>
      </w:smartTag>
      <w:r w:rsidR="00D13778">
        <w:rPr>
          <w:sz w:val="28"/>
          <w:szCs w:val="28"/>
        </w:rPr>
        <w:t xml:space="preserve"> </w:t>
      </w:r>
      <w:r w:rsidR="006F7FB6">
        <w:rPr>
          <w:sz w:val="28"/>
          <w:szCs w:val="28"/>
        </w:rPr>
        <w:t xml:space="preserve">that </w:t>
      </w:r>
      <w:r w:rsidR="00D13778">
        <w:rPr>
          <w:sz w:val="28"/>
          <w:szCs w:val="28"/>
        </w:rPr>
        <w:t>“</w:t>
      </w:r>
      <w:r w:rsidR="006F7FB6" w:rsidRPr="006F7FB6">
        <w:rPr>
          <w:sz w:val="28"/>
          <w:szCs w:val="28"/>
        </w:rPr>
        <w:t xml:space="preserve">once it is shown that the judge is himself a party to the cause, or has a relevant interest in its subject matter, he is disqualified without any investigation into whether there was a likelihood or suspicion of bias. </w:t>
      </w:r>
      <w:r w:rsidR="007A2A0C">
        <w:rPr>
          <w:sz w:val="28"/>
          <w:szCs w:val="28"/>
        </w:rPr>
        <w:t xml:space="preserve"> </w:t>
      </w:r>
      <w:r w:rsidR="006F7FB6" w:rsidRPr="006F7FB6">
        <w:rPr>
          <w:sz w:val="28"/>
          <w:szCs w:val="28"/>
        </w:rPr>
        <w:t>The mere fact of his interest is sufficient to disqualify him</w:t>
      </w:r>
      <w:r w:rsidR="006F7FB6">
        <w:rPr>
          <w:sz w:val="28"/>
          <w:szCs w:val="28"/>
        </w:rPr>
        <w:t xml:space="preserve">” (see </w:t>
      </w:r>
      <w:r w:rsidR="0033738D" w:rsidRPr="00ED6B3D">
        <w:rPr>
          <w:rStyle w:val="bold1"/>
          <w:i/>
          <w:iCs/>
          <w:color w:val="000000"/>
          <w:sz w:val="28"/>
          <w:szCs w:val="28"/>
        </w:rPr>
        <w:t xml:space="preserve">R. v. </w:t>
      </w:r>
      <w:smartTag w:uri="urn:schemas-microsoft-com:office:smarttags" w:element="Street">
        <w:smartTag w:uri="urn:schemas-microsoft-com:office:smarttags" w:element="address">
          <w:r w:rsidR="0033738D" w:rsidRPr="00ED6B3D">
            <w:rPr>
              <w:rStyle w:val="bold1"/>
              <w:i/>
              <w:iCs/>
              <w:color w:val="000000"/>
              <w:sz w:val="28"/>
              <w:szCs w:val="28"/>
            </w:rPr>
            <w:t>Bow Street</w:t>
          </w:r>
        </w:smartTag>
      </w:smartTag>
      <w:r w:rsidR="0033738D" w:rsidRPr="00ED6B3D">
        <w:rPr>
          <w:rStyle w:val="bold1"/>
          <w:i/>
          <w:iCs/>
          <w:color w:val="000000"/>
          <w:sz w:val="28"/>
          <w:szCs w:val="28"/>
        </w:rPr>
        <w:t xml:space="preserve"> Metropolitan Stipendiary Magistrate, ex p. Pinochet Ugarte</w:t>
      </w:r>
      <w:r w:rsidR="006F7FB6">
        <w:rPr>
          <w:sz w:val="28"/>
          <w:szCs w:val="28"/>
        </w:rPr>
        <w:t xml:space="preserve">, </w:t>
      </w:r>
      <w:r w:rsidR="006F7FB6">
        <w:rPr>
          <w:sz w:val="28"/>
          <w:szCs w:val="28"/>
        </w:rPr>
        <w:lastRenderedPageBreak/>
        <w:t xml:space="preserve">[2000] 1 A.C. 119 (H.L.)).  </w:t>
      </w:r>
      <w:r w:rsidR="001C1ABF">
        <w:rPr>
          <w:sz w:val="28"/>
          <w:szCs w:val="28"/>
        </w:rPr>
        <w:t>These comments have been referred to as creating a rule of “automatic disqualification.”</w:t>
      </w:r>
      <w:r w:rsidR="001C1ABF">
        <w:rPr>
          <w:rStyle w:val="FootnoteReference"/>
          <w:sz w:val="28"/>
          <w:szCs w:val="28"/>
        </w:rPr>
        <w:footnoteReference w:id="8"/>
      </w:r>
      <w:r w:rsidR="001C1ABF">
        <w:rPr>
          <w:sz w:val="28"/>
          <w:szCs w:val="28"/>
        </w:rPr>
        <w:t xml:space="preserve">  </w:t>
      </w:r>
      <w:r w:rsidR="000C2B66">
        <w:rPr>
          <w:sz w:val="28"/>
          <w:szCs w:val="28"/>
        </w:rPr>
        <w:t>This principle has given financial gain its strength as a disqualifying factor even when such gain is of such a miniscule potential that a reasonable person would not apprehend any lack of impartiality as a result (see Bryden’s discussion of this issue, at page 574).</w:t>
      </w:r>
      <w:r w:rsidR="0031346C">
        <w:rPr>
          <w:rStyle w:val="FootnoteReference"/>
          <w:sz w:val="28"/>
          <w:szCs w:val="28"/>
        </w:rPr>
        <w:footnoteReference w:id="9"/>
      </w:r>
    </w:p>
    <w:p w:rsidR="002E2C69" w:rsidRDefault="000C2B66" w:rsidP="00131A52">
      <w:pPr>
        <w:autoSpaceDE w:val="0"/>
        <w:autoSpaceDN w:val="0"/>
        <w:adjustRightInd w:val="0"/>
        <w:spacing w:line="480" w:lineRule="auto"/>
        <w:rPr>
          <w:sz w:val="28"/>
          <w:szCs w:val="28"/>
        </w:rPr>
      </w:pPr>
      <w:r w:rsidRPr="00B72668">
        <w:rPr>
          <w:sz w:val="28"/>
          <w:szCs w:val="28"/>
          <w:lang w:val="en-GB"/>
        </w:rPr>
        <w:sym w:font="WP TypographicSymbols" w:char="0024"/>
      </w:r>
      <w:r>
        <w:rPr>
          <w:sz w:val="28"/>
          <w:szCs w:val="28"/>
          <w:lang w:val="en-GB"/>
        </w:rPr>
        <w:t xml:space="preserve">  </w:t>
      </w:r>
      <w:r w:rsidR="002E2C69">
        <w:rPr>
          <w:sz w:val="28"/>
          <w:szCs w:val="28"/>
        </w:rPr>
        <w:t>As will be seen, it is open to debate as to whether this test applies in Canada</w:t>
      </w:r>
      <w:r w:rsidR="001C1ABF">
        <w:rPr>
          <w:sz w:val="28"/>
          <w:szCs w:val="28"/>
        </w:rPr>
        <w:t xml:space="preserve"> and the English Court of Appeal may have signaled a withdrawal from such an approach (see </w:t>
      </w:r>
      <w:r w:rsidR="001C1ABF" w:rsidRPr="001C1ABF">
        <w:rPr>
          <w:b/>
          <w:i/>
          <w:sz w:val="28"/>
          <w:szCs w:val="28"/>
        </w:rPr>
        <w:t xml:space="preserve">Locabail (U.K.) Ltd. </w:t>
      </w:r>
      <w:r w:rsidR="00EA4426">
        <w:rPr>
          <w:b/>
          <w:i/>
          <w:sz w:val="28"/>
          <w:szCs w:val="28"/>
        </w:rPr>
        <w:t>v</w:t>
      </w:r>
      <w:r w:rsidR="001C1ABF" w:rsidRPr="001C1ABF">
        <w:rPr>
          <w:b/>
          <w:i/>
          <w:sz w:val="28"/>
          <w:szCs w:val="28"/>
        </w:rPr>
        <w:t>. Bayfield Properties Ltd.</w:t>
      </w:r>
      <w:r w:rsidR="001C1ABF">
        <w:rPr>
          <w:sz w:val="28"/>
          <w:szCs w:val="28"/>
        </w:rPr>
        <w:t>, [2001] 1 All E.R. 65)</w:t>
      </w:r>
      <w:r w:rsidR="002E2C69">
        <w:rPr>
          <w:sz w:val="28"/>
          <w:szCs w:val="28"/>
        </w:rPr>
        <w:t xml:space="preserve">.  Having said this, </w:t>
      </w:r>
      <w:r w:rsidR="00D13778">
        <w:rPr>
          <w:sz w:val="28"/>
          <w:szCs w:val="28"/>
        </w:rPr>
        <w:t>t</w:t>
      </w:r>
      <w:r w:rsidR="002E2C69" w:rsidRPr="00606BD6">
        <w:rPr>
          <w:sz w:val="28"/>
          <w:szCs w:val="28"/>
        </w:rPr>
        <w:t>he Canadian Judicial Council</w:t>
      </w:r>
      <w:r w:rsidR="002E2C69">
        <w:rPr>
          <w:sz w:val="28"/>
          <w:szCs w:val="28"/>
        </w:rPr>
        <w:t xml:space="preserve"> in its</w:t>
      </w:r>
      <w:r w:rsidR="002E2C69" w:rsidRPr="00606BD6">
        <w:rPr>
          <w:sz w:val="28"/>
          <w:szCs w:val="28"/>
        </w:rPr>
        <w:t xml:space="preserve"> </w:t>
      </w:r>
      <w:r w:rsidR="002E2C69" w:rsidRPr="00606BD6">
        <w:rPr>
          <w:i/>
          <w:sz w:val="28"/>
          <w:szCs w:val="28"/>
        </w:rPr>
        <w:t>Ethical Principles For Judges</w:t>
      </w:r>
      <w:r w:rsidR="002E2C69" w:rsidRPr="00606BD6">
        <w:rPr>
          <w:sz w:val="28"/>
          <w:szCs w:val="28"/>
        </w:rPr>
        <w:t xml:space="preserve">, </w:t>
      </w:r>
      <w:r w:rsidR="002E2C69">
        <w:rPr>
          <w:sz w:val="28"/>
          <w:szCs w:val="28"/>
        </w:rPr>
        <w:t xml:space="preserve">points out that </w:t>
      </w:r>
      <w:r w:rsidR="00343991">
        <w:rPr>
          <w:sz w:val="28"/>
          <w:szCs w:val="28"/>
        </w:rPr>
        <w:t>i</w:t>
      </w:r>
      <w:r w:rsidR="002E2C69" w:rsidRPr="002E2C69">
        <w:rPr>
          <w:sz w:val="28"/>
          <w:szCs w:val="28"/>
        </w:rPr>
        <w:t xml:space="preserve">mpartiality is not only </w:t>
      </w:r>
      <w:r w:rsidR="00343991">
        <w:rPr>
          <w:sz w:val="28"/>
          <w:szCs w:val="28"/>
        </w:rPr>
        <w:t>“</w:t>
      </w:r>
      <w:r w:rsidR="002E2C69" w:rsidRPr="002E2C69">
        <w:rPr>
          <w:sz w:val="28"/>
          <w:szCs w:val="28"/>
        </w:rPr>
        <w:t>concerned with perception, but more fundamentally with the actual absence of bias and prejudgment.</w:t>
      </w:r>
      <w:r w:rsidR="002E2C69">
        <w:rPr>
          <w:sz w:val="28"/>
          <w:szCs w:val="28"/>
        </w:rPr>
        <w:t>”</w:t>
      </w:r>
      <w:r w:rsidR="001C1ABF">
        <w:rPr>
          <w:sz w:val="28"/>
          <w:szCs w:val="28"/>
        </w:rPr>
        <w:t xml:space="preserve">  </w:t>
      </w:r>
    </w:p>
    <w:p w:rsidR="00361CA9" w:rsidRDefault="00131A52" w:rsidP="00131A52">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D13778">
        <w:rPr>
          <w:sz w:val="28"/>
          <w:szCs w:val="28"/>
        </w:rPr>
        <w:t>M</w:t>
      </w:r>
      <w:r w:rsidR="009D5650" w:rsidRPr="00156EC4">
        <w:rPr>
          <w:sz w:val="28"/>
          <w:szCs w:val="28"/>
        </w:rPr>
        <w:t xml:space="preserve">any of the circumstances in which this issue will </w:t>
      </w:r>
      <w:r w:rsidR="00D13778">
        <w:rPr>
          <w:sz w:val="28"/>
          <w:szCs w:val="28"/>
        </w:rPr>
        <w:t xml:space="preserve">arise </w:t>
      </w:r>
      <w:r w:rsidR="00840CA8">
        <w:rPr>
          <w:sz w:val="28"/>
          <w:szCs w:val="28"/>
        </w:rPr>
        <w:t xml:space="preserve">do not avail of an easy answer.  These tend to be </w:t>
      </w:r>
      <w:r w:rsidR="009D5650" w:rsidRPr="00156EC4">
        <w:rPr>
          <w:sz w:val="28"/>
          <w:szCs w:val="28"/>
        </w:rPr>
        <w:t>entirely fact</w:t>
      </w:r>
      <w:r w:rsidR="00EA4426">
        <w:rPr>
          <w:sz w:val="28"/>
          <w:szCs w:val="28"/>
        </w:rPr>
        <w:t>ually</w:t>
      </w:r>
      <w:r w:rsidR="009D5650" w:rsidRPr="00156EC4">
        <w:rPr>
          <w:sz w:val="28"/>
          <w:szCs w:val="28"/>
        </w:rPr>
        <w:t xml:space="preserve"> driven and thus, no absolute answer can be provided</w:t>
      </w:r>
      <w:r w:rsidR="004C6BFF">
        <w:rPr>
          <w:sz w:val="28"/>
          <w:szCs w:val="28"/>
        </w:rPr>
        <w:t xml:space="preserve"> for </w:t>
      </w:r>
      <w:r w:rsidR="009D5650" w:rsidRPr="00156EC4">
        <w:rPr>
          <w:sz w:val="28"/>
          <w:szCs w:val="28"/>
        </w:rPr>
        <w:t>many specific fact situations.</w:t>
      </w:r>
      <w:r w:rsidR="00612CF4">
        <w:rPr>
          <w:sz w:val="28"/>
          <w:szCs w:val="28"/>
        </w:rPr>
        <w:t xml:space="preserve">  </w:t>
      </w:r>
      <w:r w:rsidR="002E6557">
        <w:rPr>
          <w:sz w:val="28"/>
          <w:szCs w:val="28"/>
        </w:rPr>
        <w:t xml:space="preserve">In </w:t>
      </w:r>
      <w:r w:rsidR="002E6557" w:rsidRPr="002E6557">
        <w:rPr>
          <w:b/>
          <w:i/>
          <w:sz w:val="28"/>
          <w:szCs w:val="28"/>
        </w:rPr>
        <w:t>R. v. S.(R.</w:t>
      </w:r>
      <w:r w:rsidR="002E6557">
        <w:rPr>
          <w:b/>
          <w:i/>
          <w:sz w:val="28"/>
          <w:szCs w:val="28"/>
        </w:rPr>
        <w:t>D</w:t>
      </w:r>
      <w:r w:rsidR="002E6557" w:rsidRPr="002E6557">
        <w:rPr>
          <w:b/>
          <w:i/>
          <w:sz w:val="28"/>
          <w:szCs w:val="28"/>
        </w:rPr>
        <w:t>.)</w:t>
      </w:r>
      <w:r w:rsidR="002E6557">
        <w:rPr>
          <w:sz w:val="28"/>
          <w:szCs w:val="28"/>
        </w:rPr>
        <w:t>, [1997] 3 S.C.R. 484, Cory J. indicated</w:t>
      </w:r>
      <w:r w:rsidR="00D13778">
        <w:rPr>
          <w:sz w:val="28"/>
          <w:szCs w:val="28"/>
        </w:rPr>
        <w:t>,</w:t>
      </w:r>
      <w:r w:rsidR="002E6557">
        <w:rPr>
          <w:sz w:val="28"/>
          <w:szCs w:val="28"/>
        </w:rPr>
        <w:t xml:space="preserve"> </w:t>
      </w:r>
      <w:r w:rsidR="00D13778">
        <w:rPr>
          <w:sz w:val="28"/>
          <w:szCs w:val="28"/>
        </w:rPr>
        <w:t xml:space="preserve">for instance, </w:t>
      </w:r>
      <w:r w:rsidR="002E6557">
        <w:rPr>
          <w:sz w:val="28"/>
          <w:szCs w:val="28"/>
        </w:rPr>
        <w:t xml:space="preserve">that </w:t>
      </w:r>
      <w:r w:rsidR="002E6557" w:rsidRPr="002E6557">
        <w:rPr>
          <w:sz w:val="28"/>
          <w:szCs w:val="28"/>
        </w:rPr>
        <w:t>“</w:t>
      </w:r>
      <w:r w:rsidR="002E6557" w:rsidRPr="002E6557">
        <w:rPr>
          <w:color w:val="000000"/>
          <w:sz w:val="28"/>
          <w:szCs w:val="28"/>
        </w:rPr>
        <w:t xml:space="preserve">whether a </w:t>
      </w:r>
      <w:r w:rsidR="002E6557" w:rsidRPr="002E6557">
        <w:rPr>
          <w:color w:val="000000"/>
          <w:sz w:val="28"/>
          <w:szCs w:val="28"/>
        </w:rPr>
        <w:lastRenderedPageBreak/>
        <w:t>reasonable apprehension of bias arises will depend entirely on the facts of the case</w:t>
      </w:r>
      <w:r w:rsidR="002E6557">
        <w:rPr>
          <w:color w:val="000000"/>
          <w:sz w:val="28"/>
          <w:szCs w:val="28"/>
        </w:rPr>
        <w:t>”</w:t>
      </w:r>
      <w:r w:rsidR="00361CA9">
        <w:rPr>
          <w:color w:val="000000"/>
          <w:sz w:val="28"/>
          <w:szCs w:val="28"/>
        </w:rPr>
        <w:t xml:space="preserve"> and in </w:t>
      </w:r>
      <w:r w:rsidR="00361CA9" w:rsidRPr="004E5176">
        <w:rPr>
          <w:rStyle w:val="bold1"/>
          <w:i/>
          <w:sz w:val="28"/>
          <w:szCs w:val="28"/>
        </w:rPr>
        <w:t>Wewaykum Indian Band v. Canada</w:t>
      </w:r>
      <w:r w:rsidR="00361CA9" w:rsidRPr="004E5176">
        <w:rPr>
          <w:rStyle w:val="bold1"/>
          <w:b w:val="0"/>
          <w:sz w:val="28"/>
          <w:szCs w:val="28"/>
        </w:rPr>
        <w:t xml:space="preserve">, </w:t>
      </w:r>
      <w:r w:rsidR="00361CA9" w:rsidRPr="004E5176">
        <w:rPr>
          <w:rStyle w:val="ssl21"/>
          <w:b/>
          <w:color w:val="auto"/>
          <w:sz w:val="28"/>
          <w:szCs w:val="28"/>
        </w:rPr>
        <w:t>[</w:t>
      </w:r>
      <w:r w:rsidR="00361CA9" w:rsidRPr="004E5176">
        <w:rPr>
          <w:rStyle w:val="hit1"/>
          <w:b w:val="0"/>
          <w:color w:val="auto"/>
          <w:sz w:val="28"/>
          <w:szCs w:val="28"/>
        </w:rPr>
        <w:t>2003] 2 S.C.R. 259</w:t>
      </w:r>
      <w:r w:rsidR="00361CA9">
        <w:rPr>
          <w:rStyle w:val="hit1"/>
          <w:b w:val="0"/>
          <w:color w:val="auto"/>
          <w:sz w:val="28"/>
          <w:szCs w:val="28"/>
        </w:rPr>
        <w:t>, at paragraph 77</w:t>
      </w:r>
      <w:r w:rsidR="00361CA9">
        <w:rPr>
          <w:color w:val="000000"/>
          <w:sz w:val="28"/>
          <w:szCs w:val="28"/>
        </w:rPr>
        <w:t>, the Supreme Court of Canada said that there are no “textbook</w:t>
      </w:r>
      <w:r w:rsidR="00EA4426">
        <w:rPr>
          <w:color w:val="000000"/>
          <w:sz w:val="28"/>
          <w:szCs w:val="28"/>
        </w:rPr>
        <w:t>”</w:t>
      </w:r>
      <w:r w:rsidR="00361CA9">
        <w:rPr>
          <w:color w:val="000000"/>
          <w:sz w:val="28"/>
          <w:szCs w:val="28"/>
        </w:rPr>
        <w:t xml:space="preserve"> cases:</w:t>
      </w:r>
    </w:p>
    <w:p w:rsidR="00361CA9" w:rsidRDefault="00361CA9" w:rsidP="00361CA9">
      <w:pPr>
        <w:ind w:left="720"/>
        <w:rPr>
          <w:color w:val="000000"/>
          <w:sz w:val="28"/>
          <w:szCs w:val="28"/>
        </w:rPr>
      </w:pPr>
      <w:r>
        <w:rPr>
          <w:color w:val="000000"/>
          <w:sz w:val="28"/>
          <w:szCs w:val="28"/>
        </w:rPr>
        <w:t>…</w:t>
      </w:r>
      <w:r w:rsidRPr="00361CA9">
        <w:rPr>
          <w:color w:val="000000"/>
          <w:sz w:val="28"/>
          <w:szCs w:val="28"/>
        </w:rPr>
        <w:t xml:space="preserve">this is an inquiry that remains highly fact-specific. In </w:t>
      </w:r>
      <w:r w:rsidRPr="00361CA9">
        <w:rPr>
          <w:rStyle w:val="italic1"/>
          <w:color w:val="000000"/>
          <w:sz w:val="28"/>
          <w:szCs w:val="28"/>
        </w:rPr>
        <w:t xml:space="preserve">Man O'War Station Ltd. v. </w:t>
      </w:r>
      <w:smartTag w:uri="urn:schemas-microsoft-com:office:smarttags" w:element="place">
        <w:smartTag w:uri="urn:schemas-microsoft-com:office:smarttags" w:element="City">
          <w:r w:rsidRPr="00361CA9">
            <w:rPr>
              <w:rStyle w:val="italic1"/>
              <w:color w:val="000000"/>
              <w:sz w:val="28"/>
              <w:szCs w:val="28"/>
            </w:rPr>
            <w:t>Auckland</w:t>
          </w:r>
        </w:smartTag>
      </w:smartTag>
      <w:r w:rsidRPr="00361CA9">
        <w:rPr>
          <w:rStyle w:val="italic1"/>
          <w:color w:val="000000"/>
          <w:sz w:val="28"/>
          <w:szCs w:val="28"/>
        </w:rPr>
        <w:t xml:space="preserve"> City Council (Judgment No. 1)</w:t>
      </w:r>
      <w:r w:rsidRPr="00361CA9">
        <w:rPr>
          <w:color w:val="000000"/>
          <w:sz w:val="28"/>
          <w:szCs w:val="28"/>
        </w:rPr>
        <w:t>, [2002] 3 N.Z.L.R. 577, [2002] UKPC 28, at par. 11, Lord Steyn stated that "This is a corner of the law in which the context, and the particular circumstances, are of supreme importance." As a result, it cannot be addressed through peremptory rules, and contrary to what was submitted during oral argument, there are no "textbook" instances. Whether the facts, as established, point to financial or personal interest of the decision-maker; present or past link with a party, counsel or judge; earlier participation or knowledge of the litigation; or expression of views and activities, they must be addressed carefully in light of the entire context. There are no shortcuts.</w:t>
      </w:r>
    </w:p>
    <w:p w:rsidR="00485D49" w:rsidRDefault="00485D49" w:rsidP="00485D49">
      <w:pPr>
        <w:rPr>
          <w:color w:val="000000"/>
          <w:sz w:val="28"/>
          <w:szCs w:val="28"/>
        </w:rPr>
      </w:pPr>
    </w:p>
    <w:p w:rsidR="00717F91" w:rsidRDefault="00131A52" w:rsidP="00131A52">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717F91">
        <w:rPr>
          <w:color w:val="000000"/>
          <w:sz w:val="28"/>
          <w:szCs w:val="28"/>
        </w:rPr>
        <w:t xml:space="preserve">An example illustrating this point is found in </w:t>
      </w:r>
      <w:r w:rsidR="00717F91" w:rsidRPr="00717F91">
        <w:rPr>
          <w:b/>
          <w:i/>
          <w:color w:val="000000"/>
          <w:sz w:val="28"/>
          <w:szCs w:val="28"/>
        </w:rPr>
        <w:t>R. v. K.M.P.</w:t>
      </w:r>
      <w:r w:rsidR="00717F91">
        <w:rPr>
          <w:color w:val="000000"/>
          <w:sz w:val="28"/>
          <w:szCs w:val="28"/>
        </w:rPr>
        <w:t xml:space="preserve">, [2003] N.J. No. 263 (C.A.).  In </w:t>
      </w:r>
      <w:r w:rsidR="00717F91" w:rsidRPr="00717F91">
        <w:rPr>
          <w:b/>
          <w:i/>
          <w:color w:val="000000"/>
          <w:sz w:val="28"/>
          <w:szCs w:val="28"/>
        </w:rPr>
        <w:t>K.M.P.</w:t>
      </w:r>
      <w:r w:rsidR="00717F91">
        <w:rPr>
          <w:color w:val="000000"/>
          <w:sz w:val="28"/>
          <w:szCs w:val="28"/>
        </w:rPr>
        <w:t xml:space="preserve">, counsel for the accused asked </w:t>
      </w:r>
      <w:r w:rsidR="00D13778">
        <w:rPr>
          <w:color w:val="000000"/>
          <w:sz w:val="28"/>
          <w:szCs w:val="28"/>
        </w:rPr>
        <w:t>Chief Justice Wells</w:t>
      </w:r>
      <w:r w:rsidR="00717F91">
        <w:rPr>
          <w:color w:val="000000"/>
          <w:sz w:val="28"/>
          <w:szCs w:val="28"/>
        </w:rPr>
        <w:t xml:space="preserve"> to recuse himself because he was a close personal friend of a witness that </w:t>
      </w:r>
      <w:r w:rsidR="00D13778">
        <w:rPr>
          <w:color w:val="000000"/>
          <w:sz w:val="28"/>
          <w:szCs w:val="28"/>
        </w:rPr>
        <w:t xml:space="preserve">had </w:t>
      </w:r>
      <w:r w:rsidR="00717F91">
        <w:rPr>
          <w:color w:val="000000"/>
          <w:sz w:val="28"/>
          <w:szCs w:val="28"/>
        </w:rPr>
        <w:t xml:space="preserve">testified at the trial.  Chief Justice Wells described counsel’s argument as follows: </w:t>
      </w:r>
    </w:p>
    <w:p w:rsidR="00717F91" w:rsidRDefault="008C48E3" w:rsidP="008C48E3">
      <w:pPr>
        <w:ind w:left="720"/>
        <w:rPr>
          <w:color w:val="000000"/>
          <w:sz w:val="28"/>
          <w:szCs w:val="28"/>
        </w:rPr>
      </w:pPr>
      <w:r w:rsidRPr="008C48E3">
        <w:rPr>
          <w:color w:val="000000"/>
          <w:sz w:val="28"/>
          <w:szCs w:val="28"/>
        </w:rPr>
        <w:t xml:space="preserve">… counsel for the appellant raised, as a preliminary issue, the potential for there being a reasonable apprehension of bias on my part based on his assertion that Dr. Nizar Ladha is a "close personal friend" of mine. It is correct that I have, on occasion, socialized with him while with others at his home, at my home and at other residences and places. However, while I happily include Dr. Ladha as a person I would describe as a friend, I do not have the frequency or extent of connection with him that would warrant describing him as a close personal friend. Although the grounds of appeal expressed in the </w:t>
      </w:r>
      <w:r w:rsidRPr="008C48E3">
        <w:rPr>
          <w:color w:val="000000"/>
          <w:sz w:val="28"/>
          <w:szCs w:val="28"/>
        </w:rPr>
        <w:lastRenderedPageBreak/>
        <w:t>notice of appeal do not so indicate, counsel has indicated that ultimately the grounds of appeal would involve a psychiatric opinion that was different than the psychiatric opinion given by Dr. Ladha as a witness at the trial and would involve some criticism of Dr. Ladha by reason of delays in seeing the appellant after he was engaged to provide professional advice.</w:t>
      </w:r>
      <w:r w:rsidR="002E6557" w:rsidRPr="008C48E3">
        <w:rPr>
          <w:color w:val="000000"/>
          <w:sz w:val="28"/>
          <w:szCs w:val="28"/>
        </w:rPr>
        <w:t xml:space="preserve">  </w:t>
      </w:r>
    </w:p>
    <w:p w:rsidR="008C48E3" w:rsidRDefault="008C48E3" w:rsidP="008C48E3">
      <w:pPr>
        <w:rPr>
          <w:color w:val="000000"/>
          <w:sz w:val="28"/>
          <w:szCs w:val="28"/>
        </w:rPr>
      </w:pPr>
    </w:p>
    <w:p w:rsidR="008C48E3" w:rsidRDefault="00131A52" w:rsidP="00A85FCC">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A85FCC">
        <w:rPr>
          <w:color w:val="000000"/>
          <w:sz w:val="28"/>
          <w:szCs w:val="28"/>
        </w:rPr>
        <w:t xml:space="preserve">The panel of judges </w:t>
      </w:r>
      <w:r w:rsidR="00A63903">
        <w:rPr>
          <w:color w:val="000000"/>
          <w:sz w:val="28"/>
          <w:szCs w:val="28"/>
        </w:rPr>
        <w:t xml:space="preserve">that heard the motion </w:t>
      </w:r>
      <w:r w:rsidR="00A85FCC">
        <w:rPr>
          <w:color w:val="000000"/>
          <w:sz w:val="28"/>
          <w:szCs w:val="28"/>
        </w:rPr>
        <w:t>rejected counsel’s argument, but Chief Justice Wells decided to recuse himself</w:t>
      </w:r>
      <w:r w:rsidR="001D310B">
        <w:rPr>
          <w:color w:val="000000"/>
          <w:sz w:val="28"/>
          <w:szCs w:val="28"/>
        </w:rPr>
        <w:t xml:space="preserve"> because it could be</w:t>
      </w:r>
      <w:r w:rsidR="001D310B" w:rsidRPr="001D310B">
        <w:rPr>
          <w:sz w:val="28"/>
          <w:szCs w:val="28"/>
        </w:rPr>
        <w:t xml:space="preserve"> </w:t>
      </w:r>
      <w:r w:rsidR="001D310B">
        <w:rPr>
          <w:sz w:val="28"/>
          <w:szCs w:val="28"/>
        </w:rPr>
        <w:t>“co</w:t>
      </w:r>
      <w:r w:rsidR="001D310B" w:rsidRPr="00A85FCC">
        <w:rPr>
          <w:sz w:val="28"/>
          <w:szCs w:val="28"/>
        </w:rPr>
        <w:t>nveniently arranged</w:t>
      </w:r>
      <w:r w:rsidR="001D310B">
        <w:rPr>
          <w:sz w:val="28"/>
          <w:szCs w:val="28"/>
        </w:rPr>
        <w:t>”</w:t>
      </w:r>
      <w:r w:rsidR="00A85FCC">
        <w:rPr>
          <w:color w:val="000000"/>
          <w:sz w:val="28"/>
          <w:szCs w:val="28"/>
        </w:rPr>
        <w:t>:</w:t>
      </w:r>
    </w:p>
    <w:p w:rsidR="00A85FCC" w:rsidRDefault="00A85FCC" w:rsidP="00A85FCC">
      <w:pPr>
        <w:ind w:left="720"/>
        <w:rPr>
          <w:sz w:val="28"/>
          <w:szCs w:val="28"/>
        </w:rPr>
      </w:pPr>
      <w:r w:rsidRPr="00A85FCC">
        <w:rPr>
          <w:sz w:val="28"/>
          <w:szCs w:val="28"/>
        </w:rPr>
        <w:t xml:space="preserve">The panel is agreed that reasonable apprehension of bias has not been established by the appellant (see </w:t>
      </w:r>
      <w:r w:rsidRPr="00A85FCC">
        <w:rPr>
          <w:i/>
          <w:sz w:val="28"/>
          <w:szCs w:val="28"/>
        </w:rPr>
        <w:t>R. v. S. (R.D.</w:t>
      </w:r>
      <w:r w:rsidRPr="00A85FCC">
        <w:rPr>
          <w:sz w:val="28"/>
          <w:szCs w:val="28"/>
        </w:rPr>
        <w:t xml:space="preserve">), </w:t>
      </w:r>
      <w:hyperlink r:id="rId14" w:tgtFrame="_parent" w:history="1">
        <w:r w:rsidRPr="00A85FCC">
          <w:rPr>
            <w:rStyle w:val="Hyperlink"/>
            <w:rFonts w:ascii="Times New Roman" w:hAnsi="Times New Roman"/>
            <w:color w:val="auto"/>
            <w:sz w:val="28"/>
            <w:szCs w:val="28"/>
          </w:rPr>
          <w:t>[1997] 3 S.C.R. 484</w:t>
        </w:r>
      </w:hyperlink>
      <w:r w:rsidRPr="00A85FCC">
        <w:rPr>
          <w:sz w:val="28"/>
          <w:szCs w:val="28"/>
        </w:rPr>
        <w:t xml:space="preserve"> and </w:t>
      </w:r>
      <w:r w:rsidRPr="00A85FCC">
        <w:rPr>
          <w:i/>
          <w:sz w:val="28"/>
          <w:szCs w:val="28"/>
        </w:rPr>
        <w:t xml:space="preserve">R. v. </w:t>
      </w:r>
      <w:r w:rsidR="005C531D" w:rsidRPr="00A85FCC">
        <w:rPr>
          <w:i/>
          <w:sz w:val="28"/>
          <w:szCs w:val="28"/>
        </w:rPr>
        <w:t>Avetysan</w:t>
      </w:r>
      <w:r w:rsidR="005C531D">
        <w:rPr>
          <w:i/>
          <w:sz w:val="28"/>
          <w:szCs w:val="28"/>
        </w:rPr>
        <w:t xml:space="preserve"> </w:t>
      </w:r>
      <w:hyperlink r:id="rId15" w:tgtFrame="_parent" w:history="1">
        <w:r w:rsidRPr="00A85FCC">
          <w:rPr>
            <w:rStyle w:val="Hyperlink"/>
            <w:rFonts w:ascii="Times New Roman" w:hAnsi="Times New Roman"/>
            <w:color w:val="auto"/>
            <w:sz w:val="28"/>
            <w:szCs w:val="28"/>
          </w:rPr>
          <w:t>(1999), 174 Nfld. &amp; P.E.I.R. 34</w:t>
        </w:r>
      </w:hyperlink>
      <w:r w:rsidRPr="00A85FCC">
        <w:rPr>
          <w:sz w:val="28"/>
          <w:szCs w:val="28"/>
        </w:rPr>
        <w:t xml:space="preserve"> (NLCA). However, now that counsel for the appellant has raised the issue, even though he has not established reasonable apprehension of bias, I am of the view that unquestioned disposition of the respondent's application is more likely to be achieved if I do not sit as a member of the panel that hears it. That can</w:t>
      </w:r>
      <w:r w:rsidR="005E1019">
        <w:rPr>
          <w:sz w:val="28"/>
          <w:szCs w:val="28"/>
        </w:rPr>
        <w:t xml:space="preserve"> co</w:t>
      </w:r>
      <w:r w:rsidR="005E1019" w:rsidRPr="00A85FCC">
        <w:rPr>
          <w:sz w:val="28"/>
          <w:szCs w:val="28"/>
        </w:rPr>
        <w:t xml:space="preserve">nveniently </w:t>
      </w:r>
      <w:r w:rsidR="00D37997">
        <w:rPr>
          <w:sz w:val="28"/>
          <w:szCs w:val="28"/>
        </w:rPr>
        <w:t xml:space="preserve">be </w:t>
      </w:r>
      <w:r w:rsidR="005E1019" w:rsidRPr="00A85FCC">
        <w:rPr>
          <w:sz w:val="28"/>
          <w:szCs w:val="28"/>
        </w:rPr>
        <w:t>arranged</w:t>
      </w:r>
      <w:r w:rsidRPr="00A85FCC">
        <w:rPr>
          <w:sz w:val="28"/>
          <w:szCs w:val="28"/>
        </w:rPr>
        <w:t>.</w:t>
      </w:r>
    </w:p>
    <w:p w:rsidR="00A85FCC" w:rsidRPr="00A85FCC" w:rsidRDefault="00A85FCC" w:rsidP="00A85FCC">
      <w:pPr>
        <w:ind w:left="720"/>
        <w:rPr>
          <w:sz w:val="28"/>
          <w:szCs w:val="28"/>
        </w:rPr>
      </w:pPr>
    </w:p>
    <w:p w:rsidR="00075F19" w:rsidRDefault="00131A52" w:rsidP="00131A52">
      <w:pPr>
        <w:spacing w:line="480" w:lineRule="auto"/>
        <w:rPr>
          <w:sz w:val="28"/>
          <w:szCs w:val="28"/>
        </w:rPr>
      </w:pPr>
      <w:r w:rsidRPr="00B72668">
        <w:rPr>
          <w:sz w:val="28"/>
          <w:szCs w:val="28"/>
          <w:lang w:val="en-GB"/>
        </w:rPr>
        <w:sym w:font="WP TypographicSymbols" w:char="0024"/>
      </w:r>
      <w:r>
        <w:rPr>
          <w:sz w:val="28"/>
          <w:szCs w:val="28"/>
          <w:lang w:val="en-GB"/>
        </w:rPr>
        <w:t xml:space="preserve">  </w:t>
      </w:r>
      <w:r w:rsidR="00C823CD">
        <w:rPr>
          <w:color w:val="000000"/>
          <w:sz w:val="28"/>
          <w:szCs w:val="28"/>
        </w:rPr>
        <w:t xml:space="preserve">In </w:t>
      </w:r>
      <w:r w:rsidR="004F2659" w:rsidRPr="009273C9">
        <w:rPr>
          <w:rStyle w:val="bold1"/>
          <w:i/>
          <w:iCs/>
          <w:color w:val="000000"/>
          <w:sz w:val="28"/>
          <w:szCs w:val="28"/>
        </w:rPr>
        <w:t>R. v. Gushman</w:t>
      </w:r>
      <w:r w:rsidR="004F2659" w:rsidRPr="009273C9">
        <w:rPr>
          <w:color w:val="000000"/>
          <w:sz w:val="28"/>
          <w:szCs w:val="28"/>
        </w:rPr>
        <w:t xml:space="preserve">, </w:t>
      </w:r>
      <w:hyperlink r:id="rId16" w:tgtFrame="_parent" w:history="1">
        <w:r w:rsidR="004F2659" w:rsidRPr="009273C9">
          <w:rPr>
            <w:rStyle w:val="Hyperlink"/>
            <w:rFonts w:ascii="Times New Roman" w:hAnsi="Times New Roman"/>
            <w:color w:val="auto"/>
            <w:sz w:val="28"/>
            <w:szCs w:val="28"/>
          </w:rPr>
          <w:t>[1994] O.J. No. 813</w:t>
        </w:r>
      </w:hyperlink>
      <w:r w:rsidR="004F2659" w:rsidRPr="009273C9">
        <w:rPr>
          <w:sz w:val="28"/>
          <w:szCs w:val="28"/>
        </w:rPr>
        <w:t xml:space="preserve"> (Ont. Ct. Gen. Div.),</w:t>
      </w:r>
      <w:r w:rsidR="00C823CD">
        <w:rPr>
          <w:color w:val="000000"/>
          <w:sz w:val="28"/>
          <w:szCs w:val="28"/>
        </w:rPr>
        <w:t xml:space="preserve"> Mr. Justice Watt said that i</w:t>
      </w:r>
      <w:r w:rsidR="00C823CD" w:rsidRPr="00C823CD">
        <w:rPr>
          <w:color w:val="000000"/>
          <w:sz w:val="28"/>
          <w:szCs w:val="28"/>
        </w:rPr>
        <w:t xml:space="preserve">t </w:t>
      </w:r>
      <w:r w:rsidR="00C823CD">
        <w:rPr>
          <w:color w:val="000000"/>
          <w:sz w:val="28"/>
          <w:szCs w:val="28"/>
        </w:rPr>
        <w:t>“</w:t>
      </w:r>
      <w:r w:rsidR="00C823CD" w:rsidRPr="00C823CD">
        <w:rPr>
          <w:color w:val="000000"/>
          <w:sz w:val="28"/>
          <w:szCs w:val="28"/>
        </w:rPr>
        <w:t xml:space="preserve">is trite that every allegation that judicial conduct gives rise to a reasonable apprehension of bias falls to be decided upon its own facts. </w:t>
      </w:r>
      <w:r w:rsidR="0032565F">
        <w:rPr>
          <w:color w:val="000000"/>
          <w:sz w:val="28"/>
          <w:szCs w:val="28"/>
        </w:rPr>
        <w:t xml:space="preserve"> </w:t>
      </w:r>
      <w:r w:rsidR="00C823CD" w:rsidRPr="00C823CD">
        <w:rPr>
          <w:color w:val="000000"/>
          <w:sz w:val="28"/>
          <w:szCs w:val="28"/>
        </w:rPr>
        <w:t>It follows that a parade of authorities, parsing precedent in vain search of factual equivalents or reasonable facsimiles, is not to the purpose.</w:t>
      </w:r>
      <w:r w:rsidR="0032565F">
        <w:rPr>
          <w:color w:val="000000"/>
          <w:sz w:val="28"/>
          <w:szCs w:val="28"/>
        </w:rPr>
        <w:t xml:space="preserve">”  Similarly, in </w:t>
      </w:r>
      <w:r w:rsidR="0032565F" w:rsidRPr="002E6557">
        <w:rPr>
          <w:b/>
          <w:i/>
          <w:sz w:val="28"/>
          <w:szCs w:val="28"/>
        </w:rPr>
        <w:t>R. v. S.(R.</w:t>
      </w:r>
      <w:r w:rsidR="0032565F">
        <w:rPr>
          <w:b/>
          <w:i/>
          <w:sz w:val="28"/>
          <w:szCs w:val="28"/>
        </w:rPr>
        <w:t>D</w:t>
      </w:r>
      <w:r w:rsidR="0032565F" w:rsidRPr="002E6557">
        <w:rPr>
          <w:b/>
          <w:i/>
          <w:sz w:val="28"/>
          <w:szCs w:val="28"/>
        </w:rPr>
        <w:t>.)</w:t>
      </w:r>
      <w:r w:rsidR="0032565F">
        <w:rPr>
          <w:sz w:val="28"/>
          <w:szCs w:val="28"/>
        </w:rPr>
        <w:t xml:space="preserve">, [1997] 3 S.C.R. 484, </w:t>
      </w:r>
      <w:r w:rsidR="00075F19">
        <w:rPr>
          <w:color w:val="000000"/>
          <w:sz w:val="28"/>
          <w:szCs w:val="28"/>
        </w:rPr>
        <w:t xml:space="preserve">Cory J., </w:t>
      </w:r>
      <w:r w:rsidR="0032565F">
        <w:rPr>
          <w:color w:val="000000"/>
          <w:sz w:val="28"/>
          <w:szCs w:val="28"/>
        </w:rPr>
        <w:t>at paragraph 136, indicated that</w:t>
      </w:r>
      <w:r w:rsidR="0032565F" w:rsidRPr="0032565F">
        <w:rPr>
          <w:color w:val="000000"/>
          <w:sz w:val="28"/>
          <w:szCs w:val="28"/>
        </w:rPr>
        <w:t xml:space="preserve"> “other cases in which courts have dealt with similar allegations are of very limited precedential value</w:t>
      </w:r>
      <w:r w:rsidR="0032565F">
        <w:rPr>
          <w:color w:val="000000"/>
          <w:sz w:val="28"/>
          <w:szCs w:val="28"/>
        </w:rPr>
        <w:t>.”</w:t>
      </w:r>
      <w:r w:rsidR="00C823CD" w:rsidRPr="0032565F">
        <w:rPr>
          <w:color w:val="000000"/>
          <w:sz w:val="28"/>
          <w:szCs w:val="28"/>
        </w:rPr>
        <w:t xml:space="preserve"> </w:t>
      </w:r>
      <w:r w:rsidR="00C823CD" w:rsidRPr="0032565F">
        <w:rPr>
          <w:sz w:val="28"/>
          <w:szCs w:val="28"/>
        </w:rPr>
        <w:t xml:space="preserve"> </w:t>
      </w:r>
    </w:p>
    <w:p w:rsidR="00B40928" w:rsidRDefault="00131A52" w:rsidP="00131A52">
      <w:pPr>
        <w:spacing w:line="480" w:lineRule="auto"/>
        <w:rPr>
          <w:rStyle w:val="ssl21"/>
          <w:sz w:val="28"/>
          <w:szCs w:val="28"/>
        </w:rPr>
      </w:pPr>
      <w:r w:rsidRPr="00B72668">
        <w:rPr>
          <w:sz w:val="28"/>
          <w:szCs w:val="28"/>
          <w:lang w:val="en-GB"/>
        </w:rPr>
        <w:lastRenderedPageBreak/>
        <w:sym w:font="WP TypographicSymbols" w:char="0024"/>
      </w:r>
      <w:r>
        <w:rPr>
          <w:sz w:val="28"/>
          <w:szCs w:val="28"/>
          <w:lang w:val="en-GB"/>
        </w:rPr>
        <w:t xml:space="preserve">  </w:t>
      </w:r>
      <w:r w:rsidR="00075F19">
        <w:rPr>
          <w:sz w:val="28"/>
          <w:szCs w:val="28"/>
        </w:rPr>
        <w:t xml:space="preserve">If taken to an extreme, these comments suggest that this paper </w:t>
      </w:r>
      <w:r w:rsidR="00795B4D">
        <w:rPr>
          <w:sz w:val="28"/>
          <w:szCs w:val="28"/>
        </w:rPr>
        <w:t xml:space="preserve">serves no purpose and </w:t>
      </w:r>
      <w:r w:rsidR="00021985">
        <w:rPr>
          <w:sz w:val="28"/>
          <w:szCs w:val="28"/>
        </w:rPr>
        <w:t xml:space="preserve">more importantly, </w:t>
      </w:r>
      <w:r w:rsidR="00795B4D">
        <w:rPr>
          <w:sz w:val="28"/>
          <w:szCs w:val="28"/>
        </w:rPr>
        <w:t xml:space="preserve">that what other judges </w:t>
      </w:r>
      <w:r w:rsidR="00021985">
        <w:rPr>
          <w:sz w:val="28"/>
          <w:szCs w:val="28"/>
        </w:rPr>
        <w:t xml:space="preserve">facing </w:t>
      </w:r>
      <w:r w:rsidR="00795B4D">
        <w:rPr>
          <w:sz w:val="28"/>
          <w:szCs w:val="28"/>
        </w:rPr>
        <w:t xml:space="preserve">similar </w:t>
      </w:r>
      <w:r w:rsidR="00021985">
        <w:rPr>
          <w:sz w:val="28"/>
          <w:szCs w:val="28"/>
        </w:rPr>
        <w:t xml:space="preserve">recusal applications have said and </w:t>
      </w:r>
      <w:r w:rsidR="00795B4D">
        <w:rPr>
          <w:sz w:val="28"/>
          <w:szCs w:val="28"/>
        </w:rPr>
        <w:t>decided is irrelevant</w:t>
      </w:r>
      <w:r w:rsidR="00075F19">
        <w:rPr>
          <w:sz w:val="28"/>
          <w:szCs w:val="28"/>
        </w:rPr>
        <w:t xml:space="preserve">.  </w:t>
      </w:r>
      <w:r w:rsidR="003960EF">
        <w:rPr>
          <w:sz w:val="28"/>
          <w:szCs w:val="28"/>
        </w:rPr>
        <w:t>However, I believe we can find significant assistance, when faced with a recusal motion, in what other judges have decided in similar situations.  In addition, t</w:t>
      </w:r>
      <w:r w:rsidR="00A85FCC">
        <w:rPr>
          <w:sz w:val="28"/>
          <w:szCs w:val="28"/>
        </w:rPr>
        <w:t xml:space="preserve">hough applications to recuse </w:t>
      </w:r>
      <w:r w:rsidR="00075F19">
        <w:rPr>
          <w:sz w:val="28"/>
          <w:szCs w:val="28"/>
        </w:rPr>
        <w:t>oneself</w:t>
      </w:r>
      <w:r w:rsidR="00A85FCC">
        <w:rPr>
          <w:sz w:val="28"/>
          <w:szCs w:val="28"/>
        </w:rPr>
        <w:t xml:space="preserve"> because of a</w:t>
      </w:r>
      <w:r w:rsidR="00075F19">
        <w:rPr>
          <w:sz w:val="28"/>
          <w:szCs w:val="28"/>
        </w:rPr>
        <w:t xml:space="preserve"> disqualifying conflict </w:t>
      </w:r>
      <w:r w:rsidR="00A85FCC">
        <w:rPr>
          <w:sz w:val="28"/>
          <w:szCs w:val="28"/>
        </w:rPr>
        <w:t>are factually driven, t</w:t>
      </w:r>
      <w:r w:rsidR="009D5650" w:rsidRPr="00156EC4">
        <w:rPr>
          <w:sz w:val="28"/>
          <w:szCs w:val="28"/>
        </w:rPr>
        <w:t>here are a number of general principles that are well settled and which can provide us with guidance</w:t>
      </w:r>
      <w:r w:rsidR="00075F19">
        <w:rPr>
          <w:sz w:val="28"/>
          <w:szCs w:val="28"/>
        </w:rPr>
        <w:t xml:space="preserve"> when faced with such an argument</w:t>
      </w:r>
      <w:r w:rsidR="009D5650" w:rsidRPr="00156EC4">
        <w:rPr>
          <w:sz w:val="28"/>
          <w:szCs w:val="28"/>
        </w:rPr>
        <w:t xml:space="preserve">.  </w:t>
      </w:r>
      <w:r w:rsidR="00795B4D">
        <w:rPr>
          <w:sz w:val="28"/>
          <w:szCs w:val="28"/>
        </w:rPr>
        <w:t>These preced</w:t>
      </w:r>
      <w:r w:rsidR="00485D49">
        <w:rPr>
          <w:sz w:val="28"/>
          <w:szCs w:val="28"/>
        </w:rPr>
        <w:t>e</w:t>
      </w:r>
      <w:r w:rsidR="00795B4D">
        <w:rPr>
          <w:sz w:val="28"/>
          <w:szCs w:val="28"/>
        </w:rPr>
        <w:t xml:space="preserve">nts and principles are, in my view, invaluable.  </w:t>
      </w:r>
      <w:r w:rsidR="009D5650" w:rsidRPr="00156EC4">
        <w:rPr>
          <w:sz w:val="28"/>
          <w:szCs w:val="28"/>
        </w:rPr>
        <w:t>Most importantly</w:t>
      </w:r>
      <w:r w:rsidR="00075F19">
        <w:rPr>
          <w:sz w:val="28"/>
          <w:szCs w:val="28"/>
        </w:rPr>
        <w:t xml:space="preserve"> among them is </w:t>
      </w:r>
      <w:r w:rsidR="004C6BFF">
        <w:rPr>
          <w:sz w:val="28"/>
          <w:szCs w:val="28"/>
        </w:rPr>
        <w:t xml:space="preserve">that a </w:t>
      </w:r>
      <w:r w:rsidR="009D5650" w:rsidRPr="00156EC4">
        <w:rPr>
          <w:sz w:val="28"/>
          <w:szCs w:val="28"/>
        </w:rPr>
        <w:t xml:space="preserve">“fundamental principle of natural justice is that a party should receive a hearing before a tribunal which not only is independent, but which also appears independent” (see </w:t>
      </w:r>
      <w:r w:rsidR="00665DB8" w:rsidRPr="00156EC4">
        <w:rPr>
          <w:rStyle w:val="bold1"/>
          <w:i/>
          <w:color w:val="000000"/>
          <w:sz w:val="28"/>
          <w:szCs w:val="28"/>
        </w:rPr>
        <w:t>Abitibi Con</w:t>
      </w:r>
      <w:r w:rsidR="00665DB8" w:rsidRPr="009D5650">
        <w:rPr>
          <w:rStyle w:val="bold1"/>
          <w:i/>
          <w:color w:val="000000"/>
          <w:sz w:val="28"/>
          <w:szCs w:val="28"/>
        </w:rPr>
        <w:t>solidated Co. of Canada v. Communications,</w:t>
      </w:r>
      <w:r w:rsidR="009D5650" w:rsidRPr="009D5650">
        <w:rPr>
          <w:rStyle w:val="bold1"/>
          <w:i/>
          <w:color w:val="000000"/>
          <w:sz w:val="28"/>
          <w:szCs w:val="28"/>
        </w:rPr>
        <w:t xml:space="preserve"> </w:t>
      </w:r>
      <w:r w:rsidR="00665DB8" w:rsidRPr="009D5650">
        <w:rPr>
          <w:rStyle w:val="bold1"/>
          <w:i/>
          <w:color w:val="000000"/>
          <w:sz w:val="28"/>
          <w:szCs w:val="28"/>
        </w:rPr>
        <w:t>Energy and Paperworkers Union of Canada, Local 60N</w:t>
      </w:r>
      <w:r w:rsidR="0042009E" w:rsidRPr="009D5650">
        <w:rPr>
          <w:rStyle w:val="bold1"/>
          <w:i/>
          <w:color w:val="000000"/>
          <w:sz w:val="28"/>
          <w:szCs w:val="28"/>
        </w:rPr>
        <w:t xml:space="preserve"> </w:t>
      </w:r>
      <w:r w:rsidR="0042009E" w:rsidRPr="0042009E">
        <w:rPr>
          <w:rStyle w:val="bold1"/>
          <w:b w:val="0"/>
          <w:color w:val="000000"/>
          <w:sz w:val="28"/>
          <w:szCs w:val="28"/>
        </w:rPr>
        <w:t>(200</w:t>
      </w:r>
      <w:r w:rsidR="00014098">
        <w:rPr>
          <w:rStyle w:val="bold1"/>
          <w:b w:val="0"/>
          <w:color w:val="000000"/>
          <w:sz w:val="28"/>
          <w:szCs w:val="28"/>
        </w:rPr>
        <w:t>8</w:t>
      </w:r>
      <w:r w:rsidR="0042009E" w:rsidRPr="0042009E">
        <w:rPr>
          <w:rStyle w:val="bold1"/>
          <w:b w:val="0"/>
          <w:color w:val="000000"/>
          <w:sz w:val="28"/>
          <w:szCs w:val="28"/>
        </w:rPr>
        <w:t xml:space="preserve">), </w:t>
      </w:r>
      <w:r w:rsidR="00014098">
        <w:rPr>
          <w:rStyle w:val="bold1"/>
          <w:b w:val="0"/>
          <w:color w:val="000000"/>
          <w:sz w:val="28"/>
          <w:szCs w:val="28"/>
        </w:rPr>
        <w:t>273</w:t>
      </w:r>
      <w:r w:rsidR="0042009E" w:rsidRPr="0042009E">
        <w:rPr>
          <w:rStyle w:val="ssl21"/>
          <w:sz w:val="28"/>
          <w:szCs w:val="28"/>
        </w:rPr>
        <w:t xml:space="preserve"> Nfld. &amp; P.E.I.R.</w:t>
      </w:r>
      <w:r w:rsidR="00014098">
        <w:rPr>
          <w:rStyle w:val="ssl21"/>
          <w:sz w:val="28"/>
          <w:szCs w:val="28"/>
        </w:rPr>
        <w:t xml:space="preserve"> 17</w:t>
      </w:r>
      <w:r w:rsidR="0042009E" w:rsidRPr="0042009E">
        <w:rPr>
          <w:rStyle w:val="ssl21"/>
          <w:sz w:val="28"/>
          <w:szCs w:val="28"/>
        </w:rPr>
        <w:t xml:space="preserve"> (N.L.C.A.)</w:t>
      </w:r>
      <w:r w:rsidR="009D5650">
        <w:rPr>
          <w:rStyle w:val="ssl21"/>
          <w:sz w:val="28"/>
          <w:szCs w:val="28"/>
        </w:rPr>
        <w:t xml:space="preserve">, at paragraph 13). </w:t>
      </w:r>
      <w:r w:rsidR="00B40928">
        <w:rPr>
          <w:rStyle w:val="ssl21"/>
          <w:sz w:val="28"/>
          <w:szCs w:val="28"/>
        </w:rPr>
        <w:t xml:space="preserve"> The importance of this principle was explained by one author </w:t>
      </w:r>
      <w:r w:rsidR="00075F19">
        <w:rPr>
          <w:rStyle w:val="ssl21"/>
          <w:sz w:val="28"/>
          <w:szCs w:val="28"/>
        </w:rPr>
        <w:t xml:space="preserve">who </w:t>
      </w:r>
      <w:r w:rsidR="00B40928">
        <w:rPr>
          <w:rStyle w:val="ssl21"/>
          <w:sz w:val="28"/>
          <w:szCs w:val="28"/>
        </w:rPr>
        <w:t>not</w:t>
      </w:r>
      <w:r w:rsidR="00075F19">
        <w:rPr>
          <w:rStyle w:val="ssl21"/>
          <w:sz w:val="28"/>
          <w:szCs w:val="28"/>
        </w:rPr>
        <w:t>ed</w:t>
      </w:r>
      <w:r w:rsidR="00B40928">
        <w:rPr>
          <w:rStyle w:val="ssl21"/>
          <w:sz w:val="28"/>
          <w:szCs w:val="28"/>
        </w:rPr>
        <w:t xml:space="preserve"> that the existence of </w:t>
      </w:r>
      <w:r w:rsidR="00075F19">
        <w:rPr>
          <w:rStyle w:val="ssl21"/>
          <w:sz w:val="28"/>
          <w:szCs w:val="28"/>
        </w:rPr>
        <w:t xml:space="preserve">a disqualifying </w:t>
      </w:r>
      <w:r w:rsidR="00B40928">
        <w:rPr>
          <w:rStyle w:val="ssl21"/>
          <w:sz w:val="28"/>
          <w:szCs w:val="28"/>
        </w:rPr>
        <w:t>conflict of interest can cause a loss of faith in the “integrity of the judiciary”:</w:t>
      </w:r>
    </w:p>
    <w:p w:rsidR="00B40928" w:rsidRPr="00DD06D5" w:rsidRDefault="00B40928" w:rsidP="00B40928">
      <w:pPr>
        <w:autoSpaceDE w:val="0"/>
        <w:autoSpaceDN w:val="0"/>
        <w:adjustRightInd w:val="0"/>
        <w:ind w:firstLine="720"/>
        <w:rPr>
          <w:bCs/>
          <w:sz w:val="28"/>
          <w:szCs w:val="28"/>
        </w:rPr>
      </w:pPr>
      <w:r w:rsidRPr="00DD06D5">
        <w:rPr>
          <w:bCs/>
          <w:sz w:val="28"/>
          <w:szCs w:val="28"/>
        </w:rPr>
        <w:t>It is of the essence of the judicial function that anyone exercising</w:t>
      </w:r>
      <w:r>
        <w:rPr>
          <w:bCs/>
          <w:sz w:val="28"/>
          <w:szCs w:val="28"/>
        </w:rPr>
        <w:t xml:space="preserve"> </w:t>
      </w:r>
    </w:p>
    <w:p w:rsidR="00B40928" w:rsidRPr="00DD06D5" w:rsidRDefault="00B40928" w:rsidP="00B40928">
      <w:pPr>
        <w:autoSpaceDE w:val="0"/>
        <w:autoSpaceDN w:val="0"/>
        <w:adjustRightInd w:val="0"/>
        <w:ind w:left="720"/>
        <w:rPr>
          <w:bCs/>
          <w:sz w:val="28"/>
          <w:szCs w:val="28"/>
        </w:rPr>
      </w:pPr>
      <w:r>
        <w:rPr>
          <w:bCs/>
          <w:sz w:val="28"/>
          <w:szCs w:val="28"/>
        </w:rPr>
        <w:t>j</w:t>
      </w:r>
      <w:r w:rsidRPr="00DD06D5">
        <w:rPr>
          <w:bCs/>
          <w:sz w:val="28"/>
          <w:szCs w:val="28"/>
        </w:rPr>
        <w:t>udicial</w:t>
      </w:r>
      <w:r>
        <w:rPr>
          <w:bCs/>
          <w:sz w:val="28"/>
          <w:szCs w:val="28"/>
        </w:rPr>
        <w:t xml:space="preserve"> </w:t>
      </w:r>
      <w:r w:rsidRPr="00DD06D5">
        <w:rPr>
          <w:bCs/>
          <w:sz w:val="28"/>
          <w:szCs w:val="28"/>
        </w:rPr>
        <w:t>powers</w:t>
      </w:r>
      <w:r>
        <w:rPr>
          <w:bCs/>
          <w:sz w:val="28"/>
          <w:szCs w:val="28"/>
        </w:rPr>
        <w:t xml:space="preserve"> </w:t>
      </w:r>
      <w:r w:rsidRPr="00DD06D5">
        <w:rPr>
          <w:bCs/>
          <w:sz w:val="28"/>
          <w:szCs w:val="28"/>
        </w:rPr>
        <w:t>should</w:t>
      </w:r>
      <w:r>
        <w:rPr>
          <w:bCs/>
          <w:sz w:val="28"/>
          <w:szCs w:val="28"/>
        </w:rPr>
        <w:t xml:space="preserve"> </w:t>
      </w:r>
      <w:r w:rsidRPr="00DD06D5">
        <w:rPr>
          <w:bCs/>
          <w:sz w:val="28"/>
          <w:szCs w:val="28"/>
        </w:rPr>
        <w:t>be impartial</w:t>
      </w:r>
      <w:r>
        <w:rPr>
          <w:bCs/>
          <w:sz w:val="28"/>
          <w:szCs w:val="28"/>
        </w:rPr>
        <w:t xml:space="preserve">. </w:t>
      </w:r>
      <w:r w:rsidRPr="00DD06D5">
        <w:rPr>
          <w:bCs/>
          <w:sz w:val="28"/>
          <w:szCs w:val="28"/>
        </w:rPr>
        <w:t>If there</w:t>
      </w:r>
      <w:r>
        <w:rPr>
          <w:bCs/>
          <w:sz w:val="28"/>
          <w:szCs w:val="28"/>
        </w:rPr>
        <w:t xml:space="preserve"> </w:t>
      </w:r>
      <w:r w:rsidRPr="00DD06D5">
        <w:rPr>
          <w:bCs/>
          <w:sz w:val="28"/>
          <w:szCs w:val="28"/>
        </w:rPr>
        <w:t>is a likelihood</w:t>
      </w:r>
      <w:r>
        <w:rPr>
          <w:bCs/>
          <w:sz w:val="28"/>
          <w:szCs w:val="28"/>
        </w:rPr>
        <w:t xml:space="preserve"> </w:t>
      </w:r>
      <w:r w:rsidRPr="00DD06D5">
        <w:rPr>
          <w:bCs/>
          <w:sz w:val="28"/>
          <w:szCs w:val="28"/>
        </w:rPr>
        <w:t>of conflict</w:t>
      </w:r>
      <w:r>
        <w:rPr>
          <w:bCs/>
          <w:sz w:val="28"/>
          <w:szCs w:val="28"/>
        </w:rPr>
        <w:t xml:space="preserve"> </w:t>
      </w:r>
      <w:r w:rsidRPr="00DD06D5">
        <w:rPr>
          <w:bCs/>
          <w:sz w:val="28"/>
          <w:szCs w:val="28"/>
        </w:rPr>
        <w:t>between some political, business or personal interest of his own and</w:t>
      </w:r>
    </w:p>
    <w:p w:rsidR="00B40928" w:rsidRPr="00DD06D5" w:rsidRDefault="00B40928" w:rsidP="00B40928">
      <w:pPr>
        <w:autoSpaceDE w:val="0"/>
        <w:autoSpaceDN w:val="0"/>
        <w:adjustRightInd w:val="0"/>
        <w:ind w:firstLine="720"/>
        <w:rPr>
          <w:bCs/>
          <w:sz w:val="28"/>
          <w:szCs w:val="28"/>
        </w:rPr>
      </w:pPr>
      <w:r w:rsidRPr="00DD06D5">
        <w:rPr>
          <w:bCs/>
          <w:sz w:val="28"/>
          <w:szCs w:val="28"/>
        </w:rPr>
        <w:t>his responsibility</w:t>
      </w:r>
      <w:r>
        <w:rPr>
          <w:bCs/>
          <w:sz w:val="28"/>
          <w:szCs w:val="28"/>
        </w:rPr>
        <w:t xml:space="preserve"> </w:t>
      </w:r>
      <w:r w:rsidRPr="00DD06D5">
        <w:rPr>
          <w:bCs/>
          <w:sz w:val="28"/>
          <w:szCs w:val="28"/>
        </w:rPr>
        <w:t>as a judge to be impartial,</w:t>
      </w:r>
      <w:r>
        <w:rPr>
          <w:bCs/>
          <w:sz w:val="28"/>
          <w:szCs w:val="28"/>
        </w:rPr>
        <w:t xml:space="preserve"> </w:t>
      </w:r>
      <w:r w:rsidRPr="00DD06D5">
        <w:rPr>
          <w:bCs/>
          <w:sz w:val="28"/>
          <w:szCs w:val="28"/>
        </w:rPr>
        <w:t>a possibility</w:t>
      </w:r>
      <w:r>
        <w:rPr>
          <w:bCs/>
          <w:sz w:val="28"/>
          <w:szCs w:val="28"/>
        </w:rPr>
        <w:t xml:space="preserve"> </w:t>
      </w:r>
      <w:r w:rsidRPr="00DD06D5">
        <w:rPr>
          <w:bCs/>
          <w:sz w:val="28"/>
          <w:szCs w:val="28"/>
        </w:rPr>
        <w:t>that such</w:t>
      </w:r>
    </w:p>
    <w:p w:rsidR="00B40928" w:rsidRPr="00DD06D5" w:rsidRDefault="00B40928" w:rsidP="00B40928">
      <w:pPr>
        <w:autoSpaceDE w:val="0"/>
        <w:autoSpaceDN w:val="0"/>
        <w:adjustRightInd w:val="0"/>
        <w:ind w:firstLine="720"/>
        <w:rPr>
          <w:bCs/>
          <w:sz w:val="28"/>
          <w:szCs w:val="28"/>
        </w:rPr>
      </w:pPr>
      <w:r w:rsidRPr="00DD06D5">
        <w:rPr>
          <w:bCs/>
          <w:sz w:val="28"/>
          <w:szCs w:val="28"/>
        </w:rPr>
        <w:t>conflict may cause him to be biased in certain types of dispute or to</w:t>
      </w:r>
    </w:p>
    <w:p w:rsidR="00B40928" w:rsidRPr="00DD06D5" w:rsidRDefault="00B40928" w:rsidP="00B40928">
      <w:pPr>
        <w:autoSpaceDE w:val="0"/>
        <w:autoSpaceDN w:val="0"/>
        <w:adjustRightInd w:val="0"/>
        <w:ind w:firstLine="720"/>
        <w:rPr>
          <w:bCs/>
          <w:sz w:val="28"/>
          <w:szCs w:val="28"/>
        </w:rPr>
      </w:pPr>
      <w:r w:rsidRPr="00DD06D5">
        <w:rPr>
          <w:bCs/>
          <w:sz w:val="28"/>
          <w:szCs w:val="28"/>
        </w:rPr>
        <w:t>lean towards</w:t>
      </w:r>
      <w:r>
        <w:rPr>
          <w:bCs/>
          <w:sz w:val="28"/>
          <w:szCs w:val="28"/>
        </w:rPr>
        <w:t xml:space="preserve"> </w:t>
      </w:r>
      <w:r w:rsidRPr="00DD06D5">
        <w:rPr>
          <w:bCs/>
          <w:sz w:val="28"/>
          <w:szCs w:val="28"/>
        </w:rPr>
        <w:t>one party</w:t>
      </w:r>
      <w:r>
        <w:rPr>
          <w:bCs/>
          <w:sz w:val="28"/>
          <w:szCs w:val="28"/>
        </w:rPr>
        <w:t xml:space="preserve"> </w:t>
      </w:r>
      <w:r w:rsidRPr="00DD06D5">
        <w:rPr>
          <w:bCs/>
          <w:sz w:val="28"/>
          <w:szCs w:val="28"/>
        </w:rPr>
        <w:t>or the other in some particular</w:t>
      </w:r>
      <w:r>
        <w:rPr>
          <w:bCs/>
          <w:sz w:val="28"/>
          <w:szCs w:val="28"/>
        </w:rPr>
        <w:t xml:space="preserve"> </w:t>
      </w:r>
      <w:r w:rsidRPr="00DD06D5">
        <w:rPr>
          <w:bCs/>
          <w:sz w:val="28"/>
          <w:szCs w:val="28"/>
        </w:rPr>
        <w:t>case he is to</w:t>
      </w:r>
    </w:p>
    <w:p w:rsidR="00B40928" w:rsidRPr="00DD06D5" w:rsidRDefault="00B40928" w:rsidP="00B40928">
      <w:pPr>
        <w:autoSpaceDE w:val="0"/>
        <w:autoSpaceDN w:val="0"/>
        <w:adjustRightInd w:val="0"/>
        <w:ind w:firstLine="720"/>
        <w:rPr>
          <w:bCs/>
          <w:sz w:val="28"/>
          <w:szCs w:val="28"/>
        </w:rPr>
      </w:pPr>
      <w:r w:rsidRPr="00DD06D5">
        <w:rPr>
          <w:bCs/>
          <w:sz w:val="28"/>
          <w:szCs w:val="28"/>
        </w:rPr>
        <w:lastRenderedPageBreak/>
        <w:t>determine, the Rule of Law is at risk. To the extent that people are</w:t>
      </w:r>
    </w:p>
    <w:p w:rsidR="00B40928" w:rsidRPr="00DD06D5" w:rsidRDefault="00B40928" w:rsidP="00B40928">
      <w:pPr>
        <w:autoSpaceDE w:val="0"/>
        <w:autoSpaceDN w:val="0"/>
        <w:adjustRightInd w:val="0"/>
        <w:ind w:firstLine="720"/>
        <w:rPr>
          <w:bCs/>
          <w:sz w:val="28"/>
          <w:szCs w:val="28"/>
        </w:rPr>
      </w:pPr>
      <w:r w:rsidRPr="00DD06D5">
        <w:rPr>
          <w:bCs/>
          <w:sz w:val="28"/>
          <w:szCs w:val="28"/>
        </w:rPr>
        <w:t>aware</w:t>
      </w:r>
      <w:r>
        <w:rPr>
          <w:bCs/>
          <w:sz w:val="28"/>
          <w:szCs w:val="28"/>
        </w:rPr>
        <w:t xml:space="preserve"> </w:t>
      </w:r>
      <w:r w:rsidRPr="00DD06D5">
        <w:rPr>
          <w:bCs/>
          <w:sz w:val="28"/>
          <w:szCs w:val="28"/>
        </w:rPr>
        <w:t>of such conflict,</w:t>
      </w:r>
      <w:r>
        <w:rPr>
          <w:bCs/>
          <w:sz w:val="28"/>
          <w:szCs w:val="28"/>
        </w:rPr>
        <w:t xml:space="preserve"> </w:t>
      </w:r>
      <w:r w:rsidRPr="00DD06D5">
        <w:rPr>
          <w:bCs/>
          <w:sz w:val="28"/>
          <w:szCs w:val="28"/>
        </w:rPr>
        <w:t>popular</w:t>
      </w:r>
      <w:r>
        <w:rPr>
          <w:bCs/>
          <w:sz w:val="28"/>
          <w:szCs w:val="28"/>
        </w:rPr>
        <w:t xml:space="preserve"> </w:t>
      </w:r>
      <w:r w:rsidRPr="00DD06D5">
        <w:rPr>
          <w:bCs/>
          <w:sz w:val="28"/>
          <w:szCs w:val="28"/>
        </w:rPr>
        <w:t>faith in the integrity</w:t>
      </w:r>
      <w:r>
        <w:rPr>
          <w:bCs/>
          <w:sz w:val="28"/>
          <w:szCs w:val="28"/>
        </w:rPr>
        <w:t xml:space="preserve"> </w:t>
      </w:r>
      <w:r w:rsidRPr="00DD06D5">
        <w:rPr>
          <w:bCs/>
          <w:sz w:val="28"/>
          <w:szCs w:val="28"/>
        </w:rPr>
        <w:t>of the judiciary</w:t>
      </w:r>
      <w:r>
        <w:rPr>
          <w:bCs/>
          <w:sz w:val="28"/>
          <w:szCs w:val="28"/>
        </w:rPr>
        <w:t xml:space="preserve"> </w:t>
      </w:r>
      <w:r w:rsidRPr="00DD06D5">
        <w:rPr>
          <w:bCs/>
          <w:sz w:val="28"/>
          <w:szCs w:val="28"/>
        </w:rPr>
        <w:t>is</w:t>
      </w:r>
    </w:p>
    <w:p w:rsidR="00B40928" w:rsidRDefault="00B40928" w:rsidP="00B40928">
      <w:pPr>
        <w:ind w:firstLine="720"/>
        <w:rPr>
          <w:bCs/>
          <w:sz w:val="28"/>
          <w:szCs w:val="28"/>
        </w:rPr>
      </w:pPr>
      <w:r w:rsidRPr="00DD06D5">
        <w:rPr>
          <w:bCs/>
          <w:sz w:val="28"/>
          <w:szCs w:val="28"/>
        </w:rPr>
        <w:t>at risk too.</w:t>
      </w:r>
      <w:r>
        <w:rPr>
          <w:rStyle w:val="FootnoteReference"/>
          <w:bCs/>
          <w:sz w:val="28"/>
          <w:szCs w:val="28"/>
        </w:rPr>
        <w:footnoteReference w:id="10"/>
      </w:r>
    </w:p>
    <w:p w:rsidR="00075F19" w:rsidRDefault="00075F19" w:rsidP="00075F19">
      <w:pPr>
        <w:rPr>
          <w:bCs/>
          <w:sz w:val="28"/>
          <w:szCs w:val="28"/>
        </w:rPr>
      </w:pPr>
    </w:p>
    <w:p w:rsidR="00121E94" w:rsidRPr="004463AE" w:rsidRDefault="00131A52" w:rsidP="00121E94">
      <w:pPr>
        <w:spacing w:line="480" w:lineRule="auto"/>
        <w:rPr>
          <w:sz w:val="28"/>
          <w:szCs w:val="28"/>
        </w:rPr>
      </w:pPr>
      <w:r w:rsidRPr="00B72668">
        <w:rPr>
          <w:sz w:val="28"/>
          <w:szCs w:val="28"/>
          <w:lang w:val="en-GB"/>
        </w:rPr>
        <w:sym w:font="WP TypographicSymbols" w:char="0024"/>
      </w:r>
      <w:r>
        <w:rPr>
          <w:sz w:val="28"/>
          <w:szCs w:val="28"/>
          <w:lang w:val="en-GB"/>
        </w:rPr>
        <w:t xml:space="preserve">  </w:t>
      </w:r>
      <w:r w:rsidR="00612CF4">
        <w:rPr>
          <w:rStyle w:val="ssl21"/>
          <w:sz w:val="28"/>
          <w:szCs w:val="28"/>
        </w:rPr>
        <w:t>Thus, “</w:t>
      </w:r>
      <w:r w:rsidR="00612CF4" w:rsidRPr="00A251B5">
        <w:rPr>
          <w:sz w:val="28"/>
          <w:szCs w:val="28"/>
        </w:rPr>
        <w:t>if the judge</w:t>
      </w:r>
      <w:smartTag w:uri="urn:schemas-microsoft-com:office:smarttags" w:element="PersonName">
        <w:r w:rsidR="00612CF4" w:rsidRPr="00A251B5">
          <w:rPr>
            <w:sz w:val="28"/>
            <w:szCs w:val="28"/>
          </w:rPr>
          <w:t>'</w:t>
        </w:r>
      </w:smartTag>
      <w:r w:rsidR="00612CF4" w:rsidRPr="00A251B5">
        <w:rPr>
          <w:sz w:val="28"/>
          <w:szCs w:val="28"/>
        </w:rPr>
        <w:t>s words or conduct give rise to a reasonable apprehension of bias, it colours the entire trial and cannot be cured by the correctness of the subsequent decision</w:t>
      </w:r>
      <w:r w:rsidR="00612CF4">
        <w:rPr>
          <w:sz w:val="28"/>
          <w:szCs w:val="28"/>
        </w:rPr>
        <w:t xml:space="preserve">” (see </w:t>
      </w:r>
      <w:r w:rsidR="00612CF4" w:rsidRPr="00E6603F">
        <w:rPr>
          <w:rStyle w:val="italic1"/>
          <w:b/>
          <w:sz w:val="28"/>
          <w:szCs w:val="28"/>
        </w:rPr>
        <w:t>Marchand v. Public General Hospital Society of Chatman</w:t>
      </w:r>
      <w:r w:rsidR="00612CF4" w:rsidRPr="00A251B5">
        <w:rPr>
          <w:sz w:val="28"/>
          <w:szCs w:val="28"/>
        </w:rPr>
        <w:t xml:space="preserve"> </w:t>
      </w:r>
      <w:r w:rsidR="00612CF4">
        <w:rPr>
          <w:sz w:val="28"/>
          <w:szCs w:val="28"/>
        </w:rPr>
        <w:t>(</w:t>
      </w:r>
      <w:r w:rsidR="00612CF4" w:rsidRPr="00A251B5">
        <w:rPr>
          <w:sz w:val="28"/>
          <w:szCs w:val="28"/>
        </w:rPr>
        <w:t>2000</w:t>
      </w:r>
      <w:r w:rsidR="00612CF4">
        <w:rPr>
          <w:sz w:val="28"/>
          <w:szCs w:val="28"/>
        </w:rPr>
        <w:t xml:space="preserve">), </w:t>
      </w:r>
      <w:hyperlink r:id="rId17" w:tgtFrame="_parent" w:history="1">
        <w:r w:rsidR="00612CF4" w:rsidRPr="00A251B5">
          <w:rPr>
            <w:rStyle w:val="Hyperlink"/>
            <w:rFonts w:ascii="Times New Roman" w:hAnsi="Times New Roman"/>
            <w:color w:val="auto"/>
            <w:sz w:val="28"/>
            <w:szCs w:val="28"/>
          </w:rPr>
          <w:t>138 O.A.C. 201</w:t>
        </w:r>
      </w:hyperlink>
      <w:r w:rsidR="00612CF4">
        <w:rPr>
          <w:sz w:val="28"/>
          <w:szCs w:val="28"/>
        </w:rPr>
        <w:t>, at paragraph 140).</w:t>
      </w:r>
      <w:r w:rsidR="00272C3D">
        <w:rPr>
          <w:sz w:val="28"/>
          <w:szCs w:val="28"/>
        </w:rPr>
        <w:t xml:space="preserve">  </w:t>
      </w:r>
      <w:r w:rsidR="00121E94" w:rsidRPr="004463AE">
        <w:rPr>
          <w:rStyle w:val="documentbody1"/>
          <w:rFonts w:ascii="Times New Roman" w:hAnsi="Times New Roman"/>
          <w:iCs/>
          <w:sz w:val="28"/>
          <w:szCs w:val="28"/>
        </w:rPr>
        <w:t>In</w:t>
      </w:r>
      <w:r w:rsidR="00121E94">
        <w:rPr>
          <w:rStyle w:val="documentbody1"/>
          <w:rFonts w:ascii="Times New Roman" w:hAnsi="Times New Roman"/>
          <w:i/>
          <w:iCs/>
          <w:sz w:val="28"/>
          <w:szCs w:val="28"/>
        </w:rPr>
        <w:t xml:space="preserve"> </w:t>
      </w:r>
      <w:r w:rsidR="00121E94" w:rsidRPr="004463AE">
        <w:rPr>
          <w:rStyle w:val="documentbody1"/>
          <w:rFonts w:ascii="Times New Roman" w:hAnsi="Times New Roman"/>
          <w:b/>
          <w:i/>
          <w:iCs/>
          <w:sz w:val="28"/>
          <w:szCs w:val="28"/>
        </w:rPr>
        <w:t xml:space="preserve">Newfoundland Telephone Co. v. </w:t>
      </w:r>
      <w:smartTag w:uri="urn:schemas-microsoft-com:office:smarttags" w:element="State">
        <w:r w:rsidR="00121E94" w:rsidRPr="004463AE">
          <w:rPr>
            <w:rStyle w:val="documentbody1"/>
            <w:rFonts w:ascii="Times New Roman" w:hAnsi="Times New Roman"/>
            <w:b/>
            <w:i/>
            <w:iCs/>
            <w:sz w:val="28"/>
            <w:szCs w:val="28"/>
          </w:rPr>
          <w:t>Newfoundland</w:t>
        </w:r>
      </w:smartTag>
      <w:r w:rsidR="00121E94" w:rsidRPr="004463AE">
        <w:rPr>
          <w:rStyle w:val="documentbody1"/>
          <w:rFonts w:ascii="Times New Roman" w:hAnsi="Times New Roman"/>
          <w:b/>
          <w:i/>
          <w:iCs/>
          <w:sz w:val="28"/>
          <w:szCs w:val="28"/>
        </w:rPr>
        <w:t xml:space="preserve"> (Board of Commissioners of Public Utilities)</w:t>
      </w:r>
      <w:hyperlink r:id="rId18" w:tgtFrame="_top" w:history="1">
        <w:r w:rsidR="00121E94" w:rsidRPr="004463AE">
          <w:rPr>
            <w:rStyle w:val="Hyperlink"/>
            <w:rFonts w:ascii="Times New Roman" w:hAnsi="Times New Roman"/>
            <w:color w:val="auto"/>
            <w:sz w:val="28"/>
            <w:szCs w:val="28"/>
          </w:rPr>
          <w:t>, [1992] 1 S.C.R. 623</w:t>
        </w:r>
      </w:hyperlink>
      <w:r w:rsidR="00121E94">
        <w:rPr>
          <w:rStyle w:val="documentbody1"/>
          <w:rFonts w:ascii="Times New Roman" w:hAnsi="Times New Roman"/>
          <w:sz w:val="28"/>
          <w:szCs w:val="28"/>
        </w:rPr>
        <w:t xml:space="preserve">, the Supreme Court of </w:t>
      </w:r>
      <w:smartTag w:uri="urn:schemas-microsoft-com:office:smarttags" w:element="place">
        <w:smartTag w:uri="urn:schemas-microsoft-com:office:smarttags" w:element="country-region">
          <w:r w:rsidR="00121E94">
            <w:rPr>
              <w:rStyle w:val="documentbody1"/>
              <w:rFonts w:ascii="Times New Roman" w:hAnsi="Times New Roman"/>
              <w:sz w:val="28"/>
              <w:szCs w:val="28"/>
            </w:rPr>
            <w:t>Canada</w:t>
          </w:r>
        </w:smartTag>
      </w:smartTag>
      <w:r w:rsidR="00121E94">
        <w:rPr>
          <w:rStyle w:val="documentbody1"/>
          <w:rFonts w:ascii="Times New Roman" w:hAnsi="Times New Roman"/>
          <w:sz w:val="28"/>
          <w:szCs w:val="28"/>
        </w:rPr>
        <w:t xml:space="preserve"> indicted that the </w:t>
      </w:r>
      <w:r w:rsidR="00121E94" w:rsidRPr="004463AE">
        <w:rPr>
          <w:rStyle w:val="documentbody1"/>
          <w:rFonts w:ascii="Times New Roman" w:hAnsi="Times New Roman"/>
          <w:sz w:val="28"/>
          <w:szCs w:val="28"/>
        </w:rPr>
        <w:t>“</w:t>
      </w:r>
      <w:r w:rsidR="00121E94" w:rsidRPr="004463AE">
        <w:rPr>
          <w:iCs/>
          <w:sz w:val="28"/>
          <w:szCs w:val="28"/>
        </w:rPr>
        <w:t xml:space="preserve">damage created by apprehension of bias cannot be remedied. </w:t>
      </w:r>
      <w:r w:rsidR="00121E94">
        <w:rPr>
          <w:iCs/>
          <w:sz w:val="28"/>
          <w:szCs w:val="28"/>
        </w:rPr>
        <w:t xml:space="preserve"> </w:t>
      </w:r>
      <w:r w:rsidR="00121E94" w:rsidRPr="004463AE">
        <w:rPr>
          <w:iCs/>
          <w:sz w:val="28"/>
          <w:szCs w:val="28"/>
        </w:rPr>
        <w:t>The hearing, and any subsequent order resulting from it, is void.</w:t>
      </w:r>
      <w:r w:rsidR="00121E94">
        <w:rPr>
          <w:iCs/>
          <w:sz w:val="28"/>
          <w:szCs w:val="28"/>
        </w:rPr>
        <w:t>”</w:t>
      </w:r>
      <w:r w:rsidR="007822A0">
        <w:rPr>
          <w:rStyle w:val="FootnoteReference"/>
          <w:iCs/>
          <w:sz w:val="28"/>
          <w:szCs w:val="28"/>
        </w:rPr>
        <w:footnoteReference w:id="11"/>
      </w:r>
    </w:p>
    <w:p w:rsidR="00997664" w:rsidRDefault="00555235" w:rsidP="00131A52">
      <w:pPr>
        <w:spacing w:line="480" w:lineRule="auto"/>
        <w:rPr>
          <w:sz w:val="28"/>
          <w:szCs w:val="28"/>
        </w:rPr>
      </w:pPr>
      <w:r w:rsidRPr="00B72668">
        <w:rPr>
          <w:sz w:val="28"/>
          <w:szCs w:val="28"/>
          <w:lang w:val="en-GB"/>
        </w:rPr>
        <w:sym w:font="WP TypographicSymbols" w:char="0024"/>
      </w:r>
      <w:r>
        <w:rPr>
          <w:sz w:val="28"/>
          <w:szCs w:val="28"/>
          <w:lang w:val="en-GB"/>
        </w:rPr>
        <w:t xml:space="preserve">  I</w:t>
      </w:r>
      <w:r w:rsidR="00840CA8">
        <w:rPr>
          <w:sz w:val="28"/>
          <w:szCs w:val="28"/>
        </w:rPr>
        <w:t xml:space="preserve">n determining whether or not we are in a </w:t>
      </w:r>
      <w:r w:rsidR="00F53404">
        <w:rPr>
          <w:sz w:val="28"/>
          <w:szCs w:val="28"/>
        </w:rPr>
        <w:t xml:space="preserve">disqualifying </w:t>
      </w:r>
      <w:r w:rsidR="00840CA8">
        <w:rPr>
          <w:sz w:val="28"/>
          <w:szCs w:val="28"/>
        </w:rPr>
        <w:t xml:space="preserve">conflict of interest </w:t>
      </w:r>
    </w:p>
    <w:p w:rsidR="00840CA8" w:rsidRPr="00234EAA" w:rsidRDefault="00840CA8" w:rsidP="00131A52">
      <w:pPr>
        <w:spacing w:line="480" w:lineRule="auto"/>
        <w:rPr>
          <w:sz w:val="28"/>
          <w:szCs w:val="28"/>
        </w:rPr>
      </w:pPr>
      <w:r>
        <w:rPr>
          <w:sz w:val="28"/>
          <w:szCs w:val="28"/>
        </w:rPr>
        <w:t xml:space="preserve">an objective test must be applied.  It is important to remember that though we may personally feel that we are completely impartial in a specific circumstance, </w:t>
      </w:r>
      <w:r w:rsidR="00F53404">
        <w:rPr>
          <w:sz w:val="28"/>
          <w:szCs w:val="28"/>
        </w:rPr>
        <w:t xml:space="preserve">consideration of whether or not a reasonable </w:t>
      </w:r>
      <w:r>
        <w:rPr>
          <w:sz w:val="28"/>
          <w:szCs w:val="28"/>
        </w:rPr>
        <w:t xml:space="preserve">apprehension of impartiality </w:t>
      </w:r>
      <w:r w:rsidR="00F53404">
        <w:rPr>
          <w:sz w:val="28"/>
          <w:szCs w:val="28"/>
        </w:rPr>
        <w:t xml:space="preserve">exists </w:t>
      </w:r>
      <w:r>
        <w:rPr>
          <w:sz w:val="28"/>
          <w:szCs w:val="28"/>
        </w:rPr>
        <w:t xml:space="preserve">is also crucial to the proper functioning of the judicial trial </w:t>
      </w:r>
      <w:r>
        <w:rPr>
          <w:sz w:val="28"/>
          <w:szCs w:val="28"/>
        </w:rPr>
        <w:lastRenderedPageBreak/>
        <w:t>process.</w:t>
      </w:r>
      <w:r w:rsidR="00FF4666">
        <w:rPr>
          <w:rStyle w:val="FootnoteReference"/>
          <w:sz w:val="28"/>
          <w:szCs w:val="28"/>
        </w:rPr>
        <w:footnoteReference w:id="12"/>
      </w:r>
      <w:r w:rsidR="00234EAA">
        <w:rPr>
          <w:sz w:val="28"/>
          <w:szCs w:val="28"/>
        </w:rPr>
        <w:t xml:space="preserve">  </w:t>
      </w:r>
      <w:r w:rsidR="008A6A63">
        <w:rPr>
          <w:sz w:val="28"/>
          <w:szCs w:val="28"/>
        </w:rPr>
        <w:t xml:space="preserve">Thus, in </w:t>
      </w:r>
      <w:r w:rsidR="008A6A63" w:rsidRPr="008A6A63">
        <w:rPr>
          <w:b/>
          <w:i/>
          <w:sz w:val="28"/>
          <w:szCs w:val="28"/>
        </w:rPr>
        <w:t>Pinochet</w:t>
      </w:r>
      <w:r w:rsidR="008A6A63" w:rsidRPr="008A6A63">
        <w:rPr>
          <w:sz w:val="28"/>
          <w:szCs w:val="28"/>
        </w:rPr>
        <w:t>,</w:t>
      </w:r>
      <w:r w:rsidR="008A6A63">
        <w:rPr>
          <w:sz w:val="28"/>
          <w:szCs w:val="28"/>
        </w:rPr>
        <w:t xml:space="preserve"> Lord Hope said that</w:t>
      </w:r>
      <w:r w:rsidR="008A6A63" w:rsidRPr="008A6A63">
        <w:rPr>
          <w:sz w:val="28"/>
          <w:szCs w:val="28"/>
        </w:rPr>
        <w:t xml:space="preserve"> it “is no answer for the judge to say that he is in fact impartial and that he will abide by his judicial oath. </w:t>
      </w:r>
      <w:r w:rsidR="008A6A63">
        <w:rPr>
          <w:sz w:val="28"/>
          <w:szCs w:val="28"/>
        </w:rPr>
        <w:t xml:space="preserve"> </w:t>
      </w:r>
      <w:r w:rsidR="008A6A63" w:rsidRPr="008A6A63">
        <w:rPr>
          <w:sz w:val="28"/>
          <w:szCs w:val="28"/>
        </w:rPr>
        <w:t>The purpose of the disqualification is to preserve the administration of justice from any suspicion of impartiality</w:t>
      </w:r>
      <w:r w:rsidR="008A6A63">
        <w:rPr>
          <w:sz w:val="28"/>
          <w:szCs w:val="28"/>
        </w:rPr>
        <w:t xml:space="preserve">.”  </w:t>
      </w:r>
      <w:r w:rsidR="00042093">
        <w:rPr>
          <w:sz w:val="28"/>
          <w:szCs w:val="28"/>
        </w:rPr>
        <w:t xml:space="preserve">Similarly in </w:t>
      </w:r>
      <w:r w:rsidR="00FF0D60" w:rsidRPr="00FF0D60">
        <w:rPr>
          <w:b/>
          <w:i/>
          <w:sz w:val="28"/>
          <w:szCs w:val="28"/>
        </w:rPr>
        <w:t xml:space="preserve">Caperton </w:t>
      </w:r>
      <w:r w:rsidR="00FF0D60" w:rsidRPr="00FF0D60">
        <w:rPr>
          <w:b/>
          <w:i/>
          <w:iCs/>
          <w:sz w:val="28"/>
          <w:szCs w:val="28"/>
        </w:rPr>
        <w:t>v</w:t>
      </w:r>
      <w:r w:rsidR="00FF0D60" w:rsidRPr="00FF0D60">
        <w:rPr>
          <w:b/>
          <w:i/>
          <w:sz w:val="28"/>
          <w:szCs w:val="28"/>
        </w:rPr>
        <w:t>. A. T. Massey Coal Co.</w:t>
      </w:r>
      <w:r w:rsidR="00FF0D60" w:rsidRPr="00FF0D60">
        <w:rPr>
          <w:sz w:val="28"/>
          <w:szCs w:val="28"/>
        </w:rPr>
        <w:t xml:space="preserve">, </w:t>
      </w:r>
      <w:r w:rsidR="00FF0D60" w:rsidRPr="00FF0D60">
        <w:rPr>
          <w:iCs/>
          <w:sz w:val="28"/>
          <w:szCs w:val="28"/>
        </w:rPr>
        <w:t>No. 08-22</w:t>
      </w:r>
      <w:r w:rsidR="006E2AD3">
        <w:rPr>
          <w:iCs/>
          <w:sz w:val="28"/>
          <w:szCs w:val="28"/>
        </w:rPr>
        <w:t xml:space="preserve"> (2009)</w:t>
      </w:r>
      <w:r w:rsidR="00FF0D60" w:rsidRPr="00FF0D60">
        <w:rPr>
          <w:iCs/>
          <w:sz w:val="28"/>
          <w:szCs w:val="28"/>
        </w:rPr>
        <w:t xml:space="preserve">, the United States Supreme Court </w:t>
      </w:r>
      <w:r w:rsidR="00042093">
        <w:rPr>
          <w:sz w:val="28"/>
          <w:szCs w:val="28"/>
        </w:rPr>
        <w:t>noted that t</w:t>
      </w:r>
      <w:r w:rsidR="00042093" w:rsidRPr="00042093">
        <w:rPr>
          <w:sz w:val="28"/>
          <w:szCs w:val="28"/>
        </w:rPr>
        <w:t xml:space="preserve">he </w:t>
      </w:r>
      <w:r w:rsidR="00042093">
        <w:rPr>
          <w:sz w:val="28"/>
          <w:szCs w:val="28"/>
        </w:rPr>
        <w:t>“</w:t>
      </w:r>
      <w:r w:rsidR="00042093" w:rsidRPr="00042093">
        <w:rPr>
          <w:sz w:val="28"/>
          <w:szCs w:val="28"/>
        </w:rPr>
        <w:t xml:space="preserve">difficulties of inquiring into actual bias, and the fact that the inquiry is often a private one, simply underscore the need for objective rules. </w:t>
      </w:r>
      <w:r w:rsidR="00042093">
        <w:rPr>
          <w:sz w:val="28"/>
          <w:szCs w:val="28"/>
        </w:rPr>
        <w:t xml:space="preserve"> </w:t>
      </w:r>
      <w:r w:rsidR="00042093" w:rsidRPr="00042093">
        <w:rPr>
          <w:sz w:val="28"/>
          <w:szCs w:val="28"/>
        </w:rPr>
        <w:t>Otherwise there may be no adequate protection against a judge who simply misreads or misapprehends the real motives at work in deciding the case.</w:t>
      </w:r>
      <w:r w:rsidR="00042093">
        <w:rPr>
          <w:sz w:val="28"/>
          <w:szCs w:val="28"/>
        </w:rPr>
        <w:t>”</w:t>
      </w:r>
      <w:r w:rsidR="00FF0D60">
        <w:rPr>
          <w:sz w:val="28"/>
          <w:szCs w:val="28"/>
        </w:rPr>
        <w:t xml:space="preserve"> </w:t>
      </w:r>
      <w:r w:rsidR="00042093" w:rsidRPr="00042093">
        <w:rPr>
          <w:sz w:val="28"/>
          <w:szCs w:val="28"/>
        </w:rPr>
        <w:t xml:space="preserve"> </w:t>
      </w:r>
      <w:r w:rsidR="00234EAA" w:rsidRPr="008A6A63">
        <w:rPr>
          <w:sz w:val="28"/>
          <w:szCs w:val="28"/>
        </w:rPr>
        <w:t>However, we must also</w:t>
      </w:r>
      <w:r w:rsidR="00234EAA" w:rsidRPr="008A6A63">
        <w:rPr>
          <w:color w:val="000000"/>
          <w:sz w:val="28"/>
          <w:szCs w:val="28"/>
        </w:rPr>
        <w:t xml:space="preserve"> “proceed rationally, examin</w:t>
      </w:r>
      <w:r w:rsidR="00234EAA" w:rsidRPr="00234EAA">
        <w:rPr>
          <w:color w:val="000000"/>
          <w:sz w:val="28"/>
          <w:szCs w:val="28"/>
        </w:rPr>
        <w:t xml:space="preserve">ing actual facts. </w:t>
      </w:r>
      <w:r w:rsidR="00F53404">
        <w:rPr>
          <w:color w:val="000000"/>
          <w:sz w:val="28"/>
          <w:szCs w:val="28"/>
        </w:rPr>
        <w:t xml:space="preserve"> </w:t>
      </w:r>
      <w:r w:rsidR="00234EAA" w:rsidRPr="00234EAA">
        <w:rPr>
          <w:color w:val="000000"/>
          <w:sz w:val="28"/>
          <w:szCs w:val="28"/>
        </w:rPr>
        <w:t>One must neither rely on mere labels, mental rubber stamps, nor mechanical rules.</w:t>
      </w:r>
      <w:r w:rsidR="00F53404">
        <w:rPr>
          <w:color w:val="000000"/>
          <w:sz w:val="28"/>
          <w:szCs w:val="28"/>
        </w:rPr>
        <w:t xml:space="preserve"> </w:t>
      </w:r>
      <w:r w:rsidR="00234EAA" w:rsidRPr="00234EAA">
        <w:rPr>
          <w:color w:val="000000"/>
          <w:sz w:val="28"/>
          <w:szCs w:val="28"/>
        </w:rPr>
        <w:t xml:space="preserve"> One must weigh rationales, justice, and practicality, and not lose sight of them</w:t>
      </w:r>
      <w:r w:rsidR="00234EAA">
        <w:rPr>
          <w:color w:val="000000"/>
          <w:sz w:val="28"/>
          <w:szCs w:val="28"/>
        </w:rPr>
        <w:t>”</w:t>
      </w:r>
      <w:r w:rsidR="00B23C41">
        <w:rPr>
          <w:color w:val="000000"/>
          <w:sz w:val="28"/>
          <w:szCs w:val="28"/>
        </w:rPr>
        <w:t xml:space="preserve"> and </w:t>
      </w:r>
      <w:r w:rsidR="00B23C41" w:rsidRPr="00B23C41">
        <w:rPr>
          <w:color w:val="000000"/>
          <w:sz w:val="28"/>
          <w:szCs w:val="28"/>
        </w:rPr>
        <w:t xml:space="preserve">it is </w:t>
      </w:r>
      <w:r w:rsidR="00F53404">
        <w:rPr>
          <w:color w:val="000000"/>
          <w:sz w:val="28"/>
          <w:szCs w:val="28"/>
        </w:rPr>
        <w:t>not “</w:t>
      </w:r>
      <w:r w:rsidR="00B23C41" w:rsidRPr="00B23C41">
        <w:rPr>
          <w:color w:val="000000"/>
          <w:sz w:val="28"/>
          <w:szCs w:val="28"/>
        </w:rPr>
        <w:t>more important to have the appearance of justice than to have the reality</w:t>
      </w:r>
      <w:r w:rsidR="00B23C41">
        <w:rPr>
          <w:color w:val="000000"/>
          <w:sz w:val="28"/>
          <w:szCs w:val="28"/>
        </w:rPr>
        <w:t>”</w:t>
      </w:r>
      <w:r w:rsidR="00234EAA" w:rsidRPr="00B23C41">
        <w:rPr>
          <w:color w:val="000000"/>
          <w:sz w:val="28"/>
          <w:szCs w:val="28"/>
        </w:rPr>
        <w:t xml:space="preserve"> (see</w:t>
      </w:r>
      <w:r w:rsidRPr="00B23C41">
        <w:rPr>
          <w:sz w:val="28"/>
          <w:szCs w:val="28"/>
        </w:rPr>
        <w:t xml:space="preserve"> </w:t>
      </w:r>
      <w:r w:rsidR="00234EAA" w:rsidRPr="00713AA0">
        <w:rPr>
          <w:rStyle w:val="bold1"/>
          <w:i/>
          <w:color w:val="000000"/>
          <w:sz w:val="28"/>
          <w:szCs w:val="28"/>
        </w:rPr>
        <w:t xml:space="preserve">Boardwalk Reit LLP v. </w:t>
      </w:r>
      <w:smartTag w:uri="urn:schemas-microsoft-com:office:smarttags" w:element="place">
        <w:smartTag w:uri="urn:schemas-microsoft-com:office:smarttags" w:element="City">
          <w:r w:rsidR="00234EAA" w:rsidRPr="00713AA0">
            <w:rPr>
              <w:rStyle w:val="bold1"/>
              <w:i/>
              <w:color w:val="000000"/>
              <w:sz w:val="28"/>
              <w:szCs w:val="28"/>
            </w:rPr>
            <w:t>Edmonton</w:t>
          </w:r>
        </w:smartTag>
      </w:smartTag>
      <w:r w:rsidR="00234EAA" w:rsidRPr="00713AA0">
        <w:rPr>
          <w:rStyle w:val="bold1"/>
          <w:i/>
          <w:color w:val="000000"/>
          <w:sz w:val="28"/>
          <w:szCs w:val="28"/>
        </w:rPr>
        <w:t xml:space="preserve"> (City)</w:t>
      </w:r>
      <w:r w:rsidR="00234EAA" w:rsidRPr="00713AA0">
        <w:rPr>
          <w:rStyle w:val="bold1"/>
          <w:b w:val="0"/>
          <w:color w:val="000000"/>
          <w:sz w:val="28"/>
          <w:szCs w:val="28"/>
        </w:rPr>
        <w:t>, [2008] A.J. No. 515</w:t>
      </w:r>
      <w:r w:rsidR="00234EAA">
        <w:rPr>
          <w:rStyle w:val="bold1"/>
          <w:b w:val="0"/>
          <w:color w:val="000000"/>
          <w:sz w:val="28"/>
          <w:szCs w:val="28"/>
        </w:rPr>
        <w:t xml:space="preserve"> (C.A.), at paragraph</w:t>
      </w:r>
      <w:r w:rsidR="00B23C41">
        <w:rPr>
          <w:rStyle w:val="bold1"/>
          <w:b w:val="0"/>
          <w:color w:val="000000"/>
          <w:sz w:val="28"/>
          <w:szCs w:val="28"/>
        </w:rPr>
        <w:t>s</w:t>
      </w:r>
      <w:r w:rsidR="00234EAA">
        <w:rPr>
          <w:rStyle w:val="bold1"/>
          <w:b w:val="0"/>
          <w:color w:val="000000"/>
          <w:sz w:val="28"/>
          <w:szCs w:val="28"/>
        </w:rPr>
        <w:t xml:space="preserve"> 48</w:t>
      </w:r>
      <w:r w:rsidR="00B23C41">
        <w:rPr>
          <w:rStyle w:val="bold1"/>
          <w:b w:val="0"/>
          <w:color w:val="000000"/>
          <w:sz w:val="28"/>
          <w:szCs w:val="28"/>
        </w:rPr>
        <w:t xml:space="preserve"> and 65</w:t>
      </w:r>
      <w:r w:rsidR="00234EAA">
        <w:rPr>
          <w:rStyle w:val="bold1"/>
          <w:b w:val="0"/>
          <w:color w:val="000000"/>
          <w:sz w:val="28"/>
          <w:szCs w:val="28"/>
        </w:rPr>
        <w:t>).</w:t>
      </w:r>
      <w:r w:rsidR="00925C6F">
        <w:rPr>
          <w:rStyle w:val="bold1"/>
          <w:b w:val="0"/>
          <w:color w:val="000000"/>
          <w:sz w:val="28"/>
          <w:szCs w:val="28"/>
        </w:rPr>
        <w:t xml:space="preserve">  In addition, as pointed out by Judge Porter in </w:t>
      </w:r>
      <w:smartTag w:uri="urn:schemas-microsoft-com:office:smarttags" w:element="State">
        <w:r w:rsidR="00925C6F" w:rsidRPr="002723DA">
          <w:rPr>
            <w:b/>
            <w:i/>
            <w:color w:val="333333"/>
            <w:sz w:val="28"/>
            <w:szCs w:val="28"/>
          </w:rPr>
          <w:t>Newfoundland</w:t>
        </w:r>
      </w:smartTag>
      <w:r w:rsidR="00925C6F" w:rsidRPr="002723DA">
        <w:rPr>
          <w:b/>
          <w:i/>
          <w:color w:val="333333"/>
          <w:sz w:val="28"/>
          <w:szCs w:val="28"/>
        </w:rPr>
        <w:t xml:space="preserve"> and </w:t>
      </w:r>
      <w:smartTag w:uri="urn:schemas-microsoft-com:office:smarttags" w:element="place">
        <w:r w:rsidR="00925C6F" w:rsidRPr="002723DA">
          <w:rPr>
            <w:b/>
            <w:i/>
            <w:color w:val="333333"/>
            <w:sz w:val="28"/>
            <w:szCs w:val="28"/>
          </w:rPr>
          <w:t>Labrador</w:t>
        </w:r>
      </w:smartTag>
      <w:r w:rsidR="00925C6F" w:rsidRPr="002723DA">
        <w:rPr>
          <w:b/>
          <w:i/>
          <w:color w:val="333333"/>
          <w:sz w:val="28"/>
          <w:szCs w:val="28"/>
        </w:rPr>
        <w:t xml:space="preserve"> (Director of Child, Youth and Family Services) v. Thorne</w:t>
      </w:r>
      <w:r w:rsidR="00925C6F">
        <w:rPr>
          <w:color w:val="333333"/>
          <w:sz w:val="28"/>
          <w:szCs w:val="28"/>
        </w:rPr>
        <w:t>, [2007] N.J. No. 414 (P.C.), “</w:t>
      </w:r>
      <w:r w:rsidR="00925C6F" w:rsidRPr="001727B4">
        <w:rPr>
          <w:color w:val="000000"/>
          <w:sz w:val="28"/>
          <w:szCs w:val="28"/>
        </w:rPr>
        <w:t xml:space="preserve">as a practical matter, if a Judge presiding in a rural judicial district might be disqualified </w:t>
      </w:r>
      <w:r w:rsidR="00925C6F" w:rsidRPr="001727B4">
        <w:rPr>
          <w:color w:val="000000"/>
          <w:sz w:val="28"/>
          <w:szCs w:val="28"/>
        </w:rPr>
        <w:lastRenderedPageBreak/>
        <w:t>from hearing more than one or two matters relating to any one individual, then she or he would soon find her or himself unable to hear anything.</w:t>
      </w:r>
      <w:r w:rsidR="00925C6F">
        <w:rPr>
          <w:color w:val="000000"/>
          <w:sz w:val="28"/>
          <w:szCs w:val="28"/>
        </w:rPr>
        <w:t>”</w:t>
      </w:r>
    </w:p>
    <w:p w:rsidR="004359BC" w:rsidRDefault="00131A52" w:rsidP="00131A52">
      <w:pPr>
        <w:autoSpaceDE w:val="0"/>
        <w:autoSpaceDN w:val="0"/>
        <w:adjustRightInd w:val="0"/>
        <w:spacing w:line="480" w:lineRule="auto"/>
        <w:rPr>
          <w:sz w:val="28"/>
          <w:szCs w:val="28"/>
        </w:rPr>
      </w:pPr>
      <w:r w:rsidRPr="00B72668">
        <w:rPr>
          <w:sz w:val="28"/>
          <w:szCs w:val="28"/>
          <w:lang w:val="en-GB"/>
        </w:rPr>
        <w:sym w:font="WP TypographicSymbols" w:char="0024"/>
      </w:r>
      <w:r>
        <w:rPr>
          <w:sz w:val="28"/>
          <w:szCs w:val="28"/>
          <w:lang w:val="en-GB"/>
        </w:rPr>
        <w:t xml:space="preserve">  </w:t>
      </w:r>
      <w:r w:rsidR="009D5650">
        <w:rPr>
          <w:rStyle w:val="ssl21"/>
          <w:sz w:val="28"/>
          <w:szCs w:val="28"/>
        </w:rPr>
        <w:t xml:space="preserve">Though it is important to distinguish between </w:t>
      </w:r>
      <w:r w:rsidR="00F53404">
        <w:rPr>
          <w:rStyle w:val="ssl21"/>
          <w:sz w:val="28"/>
          <w:szCs w:val="28"/>
        </w:rPr>
        <w:t xml:space="preserve">the concepts of </w:t>
      </w:r>
      <w:r w:rsidR="009D5650">
        <w:rPr>
          <w:rStyle w:val="ssl21"/>
          <w:sz w:val="28"/>
          <w:szCs w:val="28"/>
        </w:rPr>
        <w:t>impartially and independence (impartiality relates to us as individual judges while independence is primarily a constitutional requirement</w:t>
      </w:r>
      <w:r w:rsidR="007A2A0C">
        <w:rPr>
          <w:rStyle w:val="ssl21"/>
          <w:sz w:val="28"/>
          <w:szCs w:val="28"/>
        </w:rPr>
        <w:t xml:space="preserve">, see </w:t>
      </w:r>
      <w:r w:rsidR="007A2A0C" w:rsidRPr="000164F5">
        <w:rPr>
          <w:b/>
          <w:i/>
          <w:iCs/>
          <w:sz w:val="28"/>
          <w:szCs w:val="28"/>
        </w:rPr>
        <w:t>Ruffo v. Conseil de la Magistrature</w:t>
      </w:r>
      <w:r w:rsidR="007A2A0C" w:rsidRPr="000164F5">
        <w:rPr>
          <w:i/>
          <w:iCs/>
          <w:sz w:val="28"/>
          <w:szCs w:val="28"/>
        </w:rPr>
        <w:t xml:space="preserve">, </w:t>
      </w:r>
      <w:r w:rsidR="007A2A0C" w:rsidRPr="000164F5">
        <w:rPr>
          <w:sz w:val="28"/>
          <w:szCs w:val="28"/>
        </w:rPr>
        <w:t>[1995] 4 S.C.R. 267</w:t>
      </w:r>
      <w:r w:rsidR="009D5650">
        <w:rPr>
          <w:rStyle w:val="ssl21"/>
          <w:sz w:val="28"/>
          <w:szCs w:val="28"/>
        </w:rPr>
        <w:t>), the</w:t>
      </w:r>
      <w:r w:rsidR="008B2A94">
        <w:rPr>
          <w:rStyle w:val="ssl21"/>
          <w:sz w:val="28"/>
          <w:szCs w:val="28"/>
        </w:rPr>
        <w:t>se two</w:t>
      </w:r>
      <w:r w:rsidR="009D5650">
        <w:rPr>
          <w:rStyle w:val="ssl21"/>
          <w:sz w:val="28"/>
          <w:szCs w:val="28"/>
        </w:rPr>
        <w:t xml:space="preserve"> principle</w:t>
      </w:r>
      <w:r w:rsidR="008B2A94">
        <w:rPr>
          <w:rStyle w:val="ssl21"/>
          <w:sz w:val="28"/>
          <w:szCs w:val="28"/>
        </w:rPr>
        <w:t xml:space="preserve">s have often been intertwined. </w:t>
      </w:r>
      <w:r w:rsidR="009D5650">
        <w:rPr>
          <w:rStyle w:val="ssl21"/>
          <w:sz w:val="28"/>
          <w:szCs w:val="28"/>
        </w:rPr>
        <w:t xml:space="preserve"> As a result, not only must we be impartial</w:t>
      </w:r>
      <w:r w:rsidR="0003292F">
        <w:rPr>
          <w:rStyle w:val="ssl21"/>
          <w:sz w:val="28"/>
          <w:szCs w:val="28"/>
        </w:rPr>
        <w:t xml:space="preserve"> and independent</w:t>
      </w:r>
      <w:r w:rsidR="009D5650">
        <w:rPr>
          <w:rStyle w:val="ssl21"/>
          <w:sz w:val="28"/>
          <w:szCs w:val="28"/>
        </w:rPr>
        <w:t>, we must appear to be impartial</w:t>
      </w:r>
      <w:r w:rsidR="0003292F">
        <w:rPr>
          <w:rStyle w:val="ssl21"/>
          <w:sz w:val="28"/>
          <w:szCs w:val="28"/>
        </w:rPr>
        <w:t xml:space="preserve"> and independent, but appearance should not be allowed to necessarily triumph over reality</w:t>
      </w:r>
      <w:r w:rsidR="009D5650">
        <w:rPr>
          <w:rStyle w:val="ssl21"/>
          <w:sz w:val="28"/>
          <w:szCs w:val="28"/>
        </w:rPr>
        <w:t>.</w:t>
      </w:r>
      <w:r w:rsidR="00156EC4">
        <w:rPr>
          <w:rStyle w:val="ssl21"/>
          <w:sz w:val="28"/>
          <w:szCs w:val="28"/>
        </w:rPr>
        <w:t xml:space="preserve">  </w:t>
      </w:r>
      <w:r w:rsidR="004359BC">
        <w:rPr>
          <w:rStyle w:val="ssl21"/>
          <w:sz w:val="28"/>
          <w:szCs w:val="28"/>
        </w:rPr>
        <w:t>It has been held that though all</w:t>
      </w:r>
      <w:r w:rsidR="004359BC" w:rsidRPr="00A251B5">
        <w:rPr>
          <w:sz w:val="28"/>
          <w:szCs w:val="28"/>
        </w:rPr>
        <w:t xml:space="preserve"> </w:t>
      </w:r>
      <w:r w:rsidR="004359BC">
        <w:rPr>
          <w:sz w:val="28"/>
          <w:szCs w:val="28"/>
        </w:rPr>
        <w:t>“</w:t>
      </w:r>
      <w:r w:rsidR="004359BC" w:rsidRPr="00A251B5">
        <w:rPr>
          <w:sz w:val="28"/>
          <w:szCs w:val="28"/>
        </w:rPr>
        <w:t>adjudicative tribunals owe a duty of fairness to the parties who appear before them</w:t>
      </w:r>
      <w:r w:rsidR="004359BC">
        <w:rPr>
          <w:sz w:val="28"/>
          <w:szCs w:val="28"/>
        </w:rPr>
        <w:t>”</w:t>
      </w:r>
      <w:r w:rsidR="004359BC" w:rsidRPr="00A251B5">
        <w:rPr>
          <w:sz w:val="28"/>
          <w:szCs w:val="28"/>
        </w:rPr>
        <w:t xml:space="preserve"> </w:t>
      </w:r>
      <w:r w:rsidR="004359BC">
        <w:rPr>
          <w:sz w:val="28"/>
          <w:szCs w:val="28"/>
        </w:rPr>
        <w:t>t</w:t>
      </w:r>
      <w:r w:rsidR="004359BC" w:rsidRPr="00A251B5">
        <w:rPr>
          <w:sz w:val="28"/>
          <w:szCs w:val="28"/>
        </w:rPr>
        <w:t xml:space="preserve">he </w:t>
      </w:r>
      <w:r w:rsidR="004359BC">
        <w:rPr>
          <w:sz w:val="28"/>
          <w:szCs w:val="28"/>
        </w:rPr>
        <w:t>“</w:t>
      </w:r>
      <w:r w:rsidR="004359BC" w:rsidRPr="00A251B5">
        <w:rPr>
          <w:sz w:val="28"/>
          <w:szCs w:val="28"/>
        </w:rPr>
        <w:t xml:space="preserve">scope of the duty and the rigour with which the duty is applied vary with the nature of the tribunal. </w:t>
      </w:r>
      <w:r w:rsidR="004359BC">
        <w:rPr>
          <w:sz w:val="28"/>
          <w:szCs w:val="28"/>
        </w:rPr>
        <w:t xml:space="preserve"> </w:t>
      </w:r>
      <w:r w:rsidR="005C531D" w:rsidRPr="00A251B5">
        <w:rPr>
          <w:sz w:val="28"/>
          <w:szCs w:val="28"/>
        </w:rPr>
        <w:t>Courts, however, should be held to the highest standards of impartiality</w:t>
      </w:r>
      <w:r w:rsidR="005C531D">
        <w:rPr>
          <w:sz w:val="28"/>
          <w:szCs w:val="28"/>
        </w:rPr>
        <w:t xml:space="preserve">” (see </w:t>
      </w:r>
      <w:r w:rsidR="005C531D" w:rsidRPr="007D4576">
        <w:rPr>
          <w:rStyle w:val="bold1"/>
          <w:i/>
          <w:sz w:val="28"/>
          <w:szCs w:val="28"/>
        </w:rPr>
        <w:t>White v. True North Springs Ltd.</w:t>
      </w:r>
      <w:r w:rsidR="005C531D" w:rsidRPr="00A251B5">
        <w:rPr>
          <w:sz w:val="28"/>
          <w:szCs w:val="28"/>
        </w:rPr>
        <w:t xml:space="preserve"> </w:t>
      </w:r>
      <w:hyperlink r:id="rId19" w:tgtFrame="_parent" w:history="1">
        <w:r w:rsidR="005C531D" w:rsidRPr="00A251B5">
          <w:rPr>
            <w:rStyle w:val="Hyperlink"/>
            <w:rFonts w:ascii="Times New Roman" w:hAnsi="Times New Roman"/>
            <w:color w:val="auto"/>
            <w:sz w:val="28"/>
            <w:szCs w:val="28"/>
          </w:rPr>
          <w:t>(2001), 209 Nfld. &amp; P</w:t>
        </w:r>
        <w:r w:rsidR="005C531D">
          <w:rPr>
            <w:rStyle w:val="Hyperlink"/>
            <w:rFonts w:ascii="Times New Roman" w:hAnsi="Times New Roman"/>
            <w:color w:val="auto"/>
            <w:sz w:val="28"/>
            <w:szCs w:val="28"/>
          </w:rPr>
          <w:t>.</w:t>
        </w:r>
        <w:r w:rsidR="005C531D" w:rsidRPr="00A251B5">
          <w:rPr>
            <w:rStyle w:val="Hyperlink"/>
            <w:rFonts w:ascii="Times New Roman" w:hAnsi="Times New Roman"/>
            <w:color w:val="auto"/>
            <w:sz w:val="28"/>
            <w:szCs w:val="28"/>
          </w:rPr>
          <w:t>E</w:t>
        </w:r>
        <w:r w:rsidR="005C531D">
          <w:rPr>
            <w:rStyle w:val="Hyperlink"/>
            <w:rFonts w:ascii="Times New Roman" w:hAnsi="Times New Roman"/>
            <w:color w:val="auto"/>
            <w:sz w:val="28"/>
            <w:szCs w:val="28"/>
          </w:rPr>
          <w:t>.</w:t>
        </w:r>
        <w:r w:rsidR="005C531D" w:rsidRPr="00A251B5">
          <w:rPr>
            <w:rStyle w:val="Hyperlink"/>
            <w:rFonts w:ascii="Times New Roman" w:hAnsi="Times New Roman"/>
            <w:color w:val="auto"/>
            <w:sz w:val="28"/>
            <w:szCs w:val="28"/>
          </w:rPr>
          <w:t>I</w:t>
        </w:r>
        <w:r w:rsidR="005C531D">
          <w:rPr>
            <w:rStyle w:val="Hyperlink"/>
            <w:rFonts w:ascii="Times New Roman" w:hAnsi="Times New Roman"/>
            <w:color w:val="auto"/>
            <w:sz w:val="28"/>
            <w:szCs w:val="28"/>
          </w:rPr>
          <w:t>.</w:t>
        </w:r>
        <w:r w:rsidR="005C531D" w:rsidRPr="00A251B5">
          <w:rPr>
            <w:rStyle w:val="Hyperlink"/>
            <w:rFonts w:ascii="Times New Roman" w:hAnsi="Times New Roman"/>
            <w:color w:val="auto"/>
            <w:sz w:val="28"/>
            <w:szCs w:val="28"/>
          </w:rPr>
          <w:t>R</w:t>
        </w:r>
        <w:r w:rsidR="005C531D">
          <w:rPr>
            <w:rStyle w:val="Hyperlink"/>
            <w:rFonts w:ascii="Times New Roman" w:hAnsi="Times New Roman"/>
            <w:color w:val="auto"/>
            <w:sz w:val="28"/>
            <w:szCs w:val="28"/>
          </w:rPr>
          <w:t>.</w:t>
        </w:r>
        <w:r w:rsidR="005C531D" w:rsidRPr="00A251B5">
          <w:rPr>
            <w:rStyle w:val="Hyperlink"/>
            <w:rFonts w:ascii="Times New Roman" w:hAnsi="Times New Roman"/>
            <w:color w:val="auto"/>
            <w:sz w:val="28"/>
            <w:szCs w:val="28"/>
          </w:rPr>
          <w:t xml:space="preserve"> 1</w:t>
        </w:r>
      </w:hyperlink>
      <w:r w:rsidR="005C531D">
        <w:rPr>
          <w:sz w:val="28"/>
          <w:szCs w:val="28"/>
        </w:rPr>
        <w:t xml:space="preserve"> (N.L.S.C.), at paragraph 13).</w:t>
      </w:r>
    </w:p>
    <w:p w:rsidR="00B40742" w:rsidRDefault="00131A52" w:rsidP="00112D31">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B40742">
        <w:rPr>
          <w:color w:val="000000"/>
          <w:sz w:val="28"/>
          <w:szCs w:val="28"/>
        </w:rPr>
        <w:t xml:space="preserve">The issue of impartiality </w:t>
      </w:r>
      <w:r w:rsidR="00F53404">
        <w:rPr>
          <w:color w:val="000000"/>
          <w:sz w:val="28"/>
          <w:szCs w:val="28"/>
        </w:rPr>
        <w:t xml:space="preserve">or whether a disqualifying conflict of interest exists </w:t>
      </w:r>
      <w:r w:rsidR="00B40742">
        <w:rPr>
          <w:color w:val="000000"/>
          <w:sz w:val="28"/>
          <w:szCs w:val="28"/>
        </w:rPr>
        <w:t>is often</w:t>
      </w:r>
      <w:r w:rsidR="00F53404">
        <w:rPr>
          <w:color w:val="000000"/>
          <w:sz w:val="28"/>
          <w:szCs w:val="28"/>
        </w:rPr>
        <w:t>, unfortunately,</w:t>
      </w:r>
      <w:r w:rsidR="00B40742">
        <w:rPr>
          <w:color w:val="000000"/>
          <w:sz w:val="28"/>
          <w:szCs w:val="28"/>
        </w:rPr>
        <w:t xml:space="preserve"> framed in terms of “bias” or “</w:t>
      </w:r>
      <w:r w:rsidR="00804EA3">
        <w:rPr>
          <w:color w:val="000000"/>
          <w:sz w:val="28"/>
          <w:szCs w:val="28"/>
        </w:rPr>
        <w:t xml:space="preserve">reasonable </w:t>
      </w:r>
      <w:r w:rsidR="00B40742">
        <w:rPr>
          <w:color w:val="000000"/>
          <w:sz w:val="28"/>
          <w:szCs w:val="28"/>
        </w:rPr>
        <w:t>apprehension of bias.”  Th</w:t>
      </w:r>
      <w:r w:rsidR="00804EA3">
        <w:rPr>
          <w:color w:val="000000"/>
          <w:sz w:val="28"/>
          <w:szCs w:val="28"/>
        </w:rPr>
        <w:t xml:space="preserve">e </w:t>
      </w:r>
      <w:r w:rsidR="00B40742">
        <w:rPr>
          <w:color w:val="000000"/>
          <w:sz w:val="28"/>
          <w:szCs w:val="28"/>
        </w:rPr>
        <w:t>word “bias”</w:t>
      </w:r>
      <w:r w:rsidR="00804EA3">
        <w:rPr>
          <w:color w:val="000000"/>
          <w:sz w:val="28"/>
          <w:szCs w:val="28"/>
        </w:rPr>
        <w:t xml:space="preserve"> obviously has</w:t>
      </w:r>
      <w:r w:rsidR="00B40742">
        <w:rPr>
          <w:color w:val="000000"/>
          <w:sz w:val="28"/>
          <w:szCs w:val="28"/>
        </w:rPr>
        <w:t xml:space="preserve"> a </w:t>
      </w:r>
      <w:r w:rsidR="00804EA3">
        <w:rPr>
          <w:color w:val="000000"/>
          <w:sz w:val="28"/>
          <w:szCs w:val="28"/>
        </w:rPr>
        <w:t xml:space="preserve">very </w:t>
      </w:r>
      <w:r w:rsidR="00B40742">
        <w:rPr>
          <w:color w:val="000000"/>
          <w:sz w:val="28"/>
          <w:szCs w:val="28"/>
        </w:rPr>
        <w:t>negative connotation</w:t>
      </w:r>
      <w:r w:rsidR="00804EA3">
        <w:rPr>
          <w:color w:val="000000"/>
          <w:sz w:val="28"/>
          <w:szCs w:val="28"/>
        </w:rPr>
        <w:t xml:space="preserve"> and it is capable of diverting one’s attention from the real issue. As a result, </w:t>
      </w:r>
      <w:r w:rsidR="00494D9A">
        <w:rPr>
          <w:color w:val="000000"/>
          <w:sz w:val="28"/>
          <w:szCs w:val="28"/>
        </w:rPr>
        <w:t xml:space="preserve">I </w:t>
      </w:r>
      <w:r w:rsidR="00804EA3">
        <w:rPr>
          <w:color w:val="000000"/>
          <w:sz w:val="28"/>
          <w:szCs w:val="28"/>
        </w:rPr>
        <w:t xml:space="preserve">believe that recusal applications should be framed in terms of </w:t>
      </w:r>
      <w:r w:rsidR="00804EA3">
        <w:rPr>
          <w:color w:val="000000"/>
          <w:sz w:val="28"/>
          <w:szCs w:val="28"/>
        </w:rPr>
        <w:lastRenderedPageBreak/>
        <w:t>whether or not a disqualifying event, act or comment has been established or found to have occurred.  T</w:t>
      </w:r>
      <w:r w:rsidR="00494D9A">
        <w:rPr>
          <w:sz w:val="28"/>
          <w:szCs w:val="28"/>
        </w:rPr>
        <w:t>hus</w:t>
      </w:r>
      <w:r w:rsidR="00804EA3">
        <w:rPr>
          <w:sz w:val="28"/>
          <w:szCs w:val="28"/>
        </w:rPr>
        <w:t>,</w:t>
      </w:r>
      <w:r w:rsidR="00494D9A">
        <w:rPr>
          <w:sz w:val="28"/>
          <w:szCs w:val="28"/>
        </w:rPr>
        <w:t xml:space="preserve"> the title chosen for this paper.  Interestingly, i</w:t>
      </w:r>
      <w:r w:rsidR="00814ADD">
        <w:rPr>
          <w:color w:val="000000"/>
          <w:sz w:val="28"/>
          <w:szCs w:val="28"/>
        </w:rPr>
        <w:t xml:space="preserve">n </w:t>
      </w:r>
      <w:r w:rsidR="00814ADD" w:rsidRPr="00530661">
        <w:rPr>
          <w:b/>
          <w:i/>
          <w:color w:val="000000"/>
          <w:sz w:val="28"/>
          <w:szCs w:val="28"/>
        </w:rPr>
        <w:t>R. v. Quinn</w:t>
      </w:r>
      <w:r w:rsidR="00530661">
        <w:rPr>
          <w:color w:val="000000"/>
          <w:sz w:val="28"/>
          <w:szCs w:val="28"/>
        </w:rPr>
        <w:t xml:space="preserve"> (2006)</w:t>
      </w:r>
      <w:r w:rsidR="00814ADD">
        <w:rPr>
          <w:color w:val="000000"/>
          <w:sz w:val="28"/>
          <w:szCs w:val="28"/>
        </w:rPr>
        <w:t>,</w:t>
      </w:r>
      <w:r w:rsidR="00530661">
        <w:rPr>
          <w:color w:val="000000"/>
          <w:sz w:val="28"/>
          <w:szCs w:val="28"/>
        </w:rPr>
        <w:t xml:space="preserve"> 209 C.C.C. (3d) 278,</w:t>
      </w:r>
      <w:r w:rsidR="00814ADD">
        <w:rPr>
          <w:color w:val="000000"/>
          <w:sz w:val="28"/>
          <w:szCs w:val="28"/>
        </w:rPr>
        <w:t xml:space="preserve"> the British Columbia Court of Appeal</w:t>
      </w:r>
      <w:r w:rsidR="00CC57C0">
        <w:rPr>
          <w:color w:val="000000"/>
          <w:sz w:val="28"/>
          <w:szCs w:val="28"/>
        </w:rPr>
        <w:t>,</w:t>
      </w:r>
      <w:r w:rsidR="00814ADD">
        <w:rPr>
          <w:color w:val="000000"/>
          <w:sz w:val="28"/>
          <w:szCs w:val="28"/>
        </w:rPr>
        <w:t xml:space="preserve"> </w:t>
      </w:r>
      <w:r w:rsidR="00F0003A">
        <w:rPr>
          <w:color w:val="000000"/>
          <w:sz w:val="28"/>
          <w:szCs w:val="28"/>
        </w:rPr>
        <w:t>in considering this issue</w:t>
      </w:r>
      <w:r w:rsidR="00CC57C0">
        <w:rPr>
          <w:color w:val="000000"/>
          <w:sz w:val="28"/>
          <w:szCs w:val="28"/>
        </w:rPr>
        <w:t>,</w:t>
      </w:r>
      <w:r w:rsidR="00F0003A">
        <w:rPr>
          <w:color w:val="000000"/>
          <w:sz w:val="28"/>
          <w:szCs w:val="28"/>
        </w:rPr>
        <w:t xml:space="preserve"> </w:t>
      </w:r>
      <w:r w:rsidR="00814ADD">
        <w:rPr>
          <w:color w:val="000000"/>
          <w:sz w:val="28"/>
          <w:szCs w:val="28"/>
        </w:rPr>
        <w:t>indicated that t</w:t>
      </w:r>
      <w:r w:rsidR="00814ADD" w:rsidRPr="00814ADD">
        <w:rPr>
          <w:color w:val="000000"/>
          <w:sz w:val="28"/>
          <w:szCs w:val="28"/>
        </w:rPr>
        <w:t xml:space="preserve">here is no test </w:t>
      </w:r>
      <w:r w:rsidR="00814ADD">
        <w:rPr>
          <w:color w:val="000000"/>
          <w:sz w:val="28"/>
          <w:szCs w:val="28"/>
        </w:rPr>
        <w:t>“</w:t>
      </w:r>
      <w:r w:rsidR="00814ADD" w:rsidRPr="00814ADD">
        <w:rPr>
          <w:color w:val="000000"/>
          <w:sz w:val="28"/>
          <w:szCs w:val="28"/>
        </w:rPr>
        <w:t xml:space="preserve">for recusal and judges often recuse themselves from cases which they are not legally disqualified from hearing. </w:t>
      </w:r>
      <w:r w:rsidR="00814ADD">
        <w:rPr>
          <w:color w:val="000000"/>
          <w:sz w:val="28"/>
          <w:szCs w:val="28"/>
        </w:rPr>
        <w:t xml:space="preserve"> </w:t>
      </w:r>
      <w:r w:rsidR="00814ADD" w:rsidRPr="00814ADD">
        <w:rPr>
          <w:color w:val="000000"/>
          <w:sz w:val="28"/>
          <w:szCs w:val="28"/>
        </w:rPr>
        <w:t>This tendency to err on the side of caution does not reflect the standard which must be met for disqualification, which is that of a reasonable apprehension of bias.</w:t>
      </w:r>
      <w:r w:rsidR="00814ADD">
        <w:rPr>
          <w:color w:val="000000"/>
          <w:sz w:val="28"/>
          <w:szCs w:val="28"/>
        </w:rPr>
        <w:t xml:space="preserve">”  The Court of Appeal </w:t>
      </w:r>
      <w:r w:rsidR="00530661">
        <w:rPr>
          <w:color w:val="000000"/>
          <w:sz w:val="28"/>
          <w:szCs w:val="28"/>
        </w:rPr>
        <w:t xml:space="preserve">concluded that the issue </w:t>
      </w:r>
      <w:r w:rsidR="00530661" w:rsidRPr="00530661">
        <w:rPr>
          <w:color w:val="000000"/>
          <w:sz w:val="28"/>
          <w:szCs w:val="28"/>
        </w:rPr>
        <w:t>“is always properly framed as one of disqualification</w:t>
      </w:r>
      <w:r w:rsidR="00530661">
        <w:rPr>
          <w:color w:val="000000"/>
          <w:sz w:val="28"/>
          <w:szCs w:val="28"/>
        </w:rPr>
        <w:t xml:space="preserve">.”  Thus, in the particular circumstances of </w:t>
      </w:r>
      <w:r w:rsidR="00530661" w:rsidRPr="00530661">
        <w:rPr>
          <w:b/>
          <w:i/>
          <w:color w:val="000000"/>
          <w:sz w:val="28"/>
          <w:szCs w:val="28"/>
        </w:rPr>
        <w:t>Quinn</w:t>
      </w:r>
      <w:r w:rsidR="00530661">
        <w:rPr>
          <w:color w:val="000000"/>
          <w:sz w:val="28"/>
          <w:szCs w:val="28"/>
        </w:rPr>
        <w:t xml:space="preserve">, in which the trial judge refused to recuse himself, the Court of Appeal held that </w:t>
      </w:r>
      <w:r w:rsidR="00530661" w:rsidRPr="00530661">
        <w:rPr>
          <w:color w:val="000000"/>
          <w:sz w:val="28"/>
          <w:szCs w:val="28"/>
        </w:rPr>
        <w:t>“the question before us is not whether Mr. Justice Brine ought to have recuse</w:t>
      </w:r>
      <w:r w:rsidR="00F0003A">
        <w:rPr>
          <w:color w:val="000000"/>
          <w:sz w:val="28"/>
          <w:szCs w:val="28"/>
        </w:rPr>
        <w:t>d</w:t>
      </w:r>
      <w:r w:rsidR="00530661" w:rsidRPr="00530661">
        <w:rPr>
          <w:color w:val="000000"/>
          <w:sz w:val="28"/>
          <w:szCs w:val="28"/>
        </w:rPr>
        <w:t xml:space="preserve"> himself, but rather whether he was disqualified from hearing the case before him because of a reasonable apprehension of bias</w:t>
      </w:r>
      <w:r w:rsidR="00530661">
        <w:rPr>
          <w:color w:val="000000"/>
          <w:sz w:val="28"/>
          <w:szCs w:val="28"/>
        </w:rPr>
        <w:t>.”</w:t>
      </w:r>
    </w:p>
    <w:p w:rsidR="00EB4A09" w:rsidRDefault="00131A52" w:rsidP="00EB4A09">
      <w:pPr>
        <w:autoSpaceDE w:val="0"/>
        <w:autoSpaceDN w:val="0"/>
        <w:adjustRightInd w:val="0"/>
        <w:spacing w:line="480" w:lineRule="auto"/>
        <w:rPr>
          <w:sz w:val="28"/>
          <w:szCs w:val="28"/>
        </w:rPr>
      </w:pPr>
      <w:r w:rsidRPr="00B72668">
        <w:rPr>
          <w:sz w:val="28"/>
          <w:szCs w:val="28"/>
          <w:lang w:val="en-GB"/>
        </w:rPr>
        <w:sym w:font="WP TypographicSymbols" w:char="0024"/>
      </w:r>
      <w:r>
        <w:rPr>
          <w:sz w:val="28"/>
          <w:szCs w:val="28"/>
          <w:lang w:val="en-GB"/>
        </w:rPr>
        <w:t xml:space="preserve">  </w:t>
      </w:r>
      <w:r w:rsidR="00EB4A09" w:rsidRPr="00606BD6">
        <w:rPr>
          <w:sz w:val="28"/>
          <w:szCs w:val="28"/>
        </w:rPr>
        <w:t xml:space="preserve">The Canadian Judicial Council’s </w:t>
      </w:r>
      <w:r w:rsidR="00EB4A09" w:rsidRPr="00606BD6">
        <w:rPr>
          <w:i/>
          <w:sz w:val="28"/>
          <w:szCs w:val="28"/>
        </w:rPr>
        <w:t>Ethical Principles For Judges</w:t>
      </w:r>
      <w:r w:rsidR="00EB4A09" w:rsidRPr="00606BD6">
        <w:rPr>
          <w:sz w:val="28"/>
          <w:szCs w:val="28"/>
        </w:rPr>
        <w:t xml:space="preserve"> recommends that we “should strive to ensure that </w:t>
      </w:r>
      <w:r w:rsidR="00EB4A09">
        <w:rPr>
          <w:sz w:val="28"/>
          <w:szCs w:val="28"/>
        </w:rPr>
        <w:t>[our]</w:t>
      </w:r>
      <w:r w:rsidR="00EB4A09" w:rsidRPr="00606BD6">
        <w:rPr>
          <w:sz w:val="28"/>
          <w:szCs w:val="28"/>
        </w:rPr>
        <w:t xml:space="preserve"> conduct, both in and out of court, maintains and enhances confidence in </w:t>
      </w:r>
      <w:r w:rsidR="00EB4A09">
        <w:rPr>
          <w:sz w:val="28"/>
          <w:szCs w:val="28"/>
        </w:rPr>
        <w:t xml:space="preserve">[our] </w:t>
      </w:r>
      <w:r w:rsidR="00EB4A09" w:rsidRPr="00606BD6">
        <w:rPr>
          <w:sz w:val="28"/>
          <w:szCs w:val="28"/>
        </w:rPr>
        <w:t>impartiality and that of the judiciary.</w:t>
      </w:r>
      <w:r w:rsidR="00EB4A09">
        <w:rPr>
          <w:sz w:val="28"/>
          <w:szCs w:val="28"/>
        </w:rPr>
        <w:t xml:space="preserve">”  However, what </w:t>
      </w:r>
      <w:r w:rsidR="00F0003A">
        <w:rPr>
          <w:sz w:val="28"/>
          <w:szCs w:val="28"/>
        </w:rPr>
        <w:t xml:space="preserve">is </w:t>
      </w:r>
      <w:r w:rsidR="00EB4A09">
        <w:rPr>
          <w:sz w:val="28"/>
          <w:szCs w:val="28"/>
        </w:rPr>
        <w:t xml:space="preserve">impartiality?  </w:t>
      </w:r>
    </w:p>
    <w:p w:rsidR="007D4576" w:rsidRDefault="007D4576" w:rsidP="00701FD6">
      <w:pPr>
        <w:spacing w:line="480" w:lineRule="auto"/>
        <w:jc w:val="center"/>
        <w:rPr>
          <w:b/>
          <w:color w:val="000000"/>
          <w:sz w:val="28"/>
          <w:szCs w:val="28"/>
        </w:rPr>
      </w:pPr>
    </w:p>
    <w:p w:rsidR="007D4576" w:rsidRDefault="007D4576" w:rsidP="00701FD6">
      <w:pPr>
        <w:spacing w:line="480" w:lineRule="auto"/>
        <w:jc w:val="center"/>
        <w:rPr>
          <w:b/>
          <w:color w:val="000000"/>
          <w:sz w:val="28"/>
          <w:szCs w:val="28"/>
        </w:rPr>
      </w:pPr>
    </w:p>
    <w:p w:rsidR="00060516" w:rsidRDefault="00060516" w:rsidP="00701FD6">
      <w:pPr>
        <w:spacing w:line="480" w:lineRule="auto"/>
        <w:jc w:val="center"/>
        <w:rPr>
          <w:b/>
          <w:color w:val="000000"/>
          <w:sz w:val="28"/>
          <w:szCs w:val="28"/>
        </w:rPr>
      </w:pPr>
      <w:r>
        <w:rPr>
          <w:b/>
          <w:color w:val="000000"/>
          <w:sz w:val="28"/>
          <w:szCs w:val="28"/>
        </w:rPr>
        <w:lastRenderedPageBreak/>
        <w:t>WHAT IS IMPARTIALITY?</w:t>
      </w:r>
    </w:p>
    <w:p w:rsidR="00077BBC" w:rsidRPr="00EB700F" w:rsidRDefault="00131A52" w:rsidP="00131A52">
      <w:pPr>
        <w:spacing w:line="480" w:lineRule="auto"/>
        <w:rPr>
          <w:sz w:val="28"/>
          <w:szCs w:val="28"/>
        </w:rPr>
      </w:pPr>
      <w:r w:rsidRPr="00B72668">
        <w:rPr>
          <w:sz w:val="28"/>
          <w:szCs w:val="28"/>
          <w:lang w:val="en-GB"/>
        </w:rPr>
        <w:sym w:font="WP TypographicSymbols" w:char="0024"/>
      </w:r>
      <w:r>
        <w:rPr>
          <w:sz w:val="28"/>
          <w:szCs w:val="28"/>
          <w:lang w:val="en-GB"/>
        </w:rPr>
        <w:t xml:space="preserve">  </w:t>
      </w:r>
      <w:r w:rsidR="00494ECC">
        <w:rPr>
          <w:sz w:val="28"/>
          <w:szCs w:val="28"/>
        </w:rPr>
        <w:t xml:space="preserve">In </w:t>
      </w:r>
      <w:r w:rsidR="00494ECC" w:rsidRPr="00494ECC">
        <w:rPr>
          <w:b/>
          <w:i/>
          <w:sz w:val="28"/>
          <w:szCs w:val="28"/>
        </w:rPr>
        <w:t>R. v. Velente</w:t>
      </w:r>
      <w:r w:rsidR="00494ECC">
        <w:rPr>
          <w:sz w:val="28"/>
          <w:szCs w:val="28"/>
        </w:rPr>
        <w:t>, [1985] 2 S.C.R. 673, at paragraph 15, the Supreme Court of Canada described i</w:t>
      </w:r>
      <w:r w:rsidR="00494ECC" w:rsidRPr="00692B62">
        <w:rPr>
          <w:color w:val="000000"/>
          <w:sz w:val="28"/>
          <w:szCs w:val="28"/>
        </w:rPr>
        <w:t xml:space="preserve">mpartiality </w:t>
      </w:r>
      <w:r w:rsidR="00494ECC">
        <w:rPr>
          <w:color w:val="000000"/>
          <w:sz w:val="28"/>
          <w:szCs w:val="28"/>
        </w:rPr>
        <w:t>as being “</w:t>
      </w:r>
      <w:r w:rsidR="00494ECC" w:rsidRPr="00692B62">
        <w:rPr>
          <w:color w:val="000000"/>
          <w:sz w:val="28"/>
          <w:szCs w:val="28"/>
        </w:rPr>
        <w:t>a state of mind or attitude</w:t>
      </w:r>
      <w:r w:rsidR="007B3508">
        <w:rPr>
          <w:color w:val="000000"/>
          <w:sz w:val="28"/>
          <w:szCs w:val="28"/>
        </w:rPr>
        <w:t>…</w:t>
      </w:r>
      <w:r w:rsidR="00494ECC" w:rsidRPr="00692B62">
        <w:rPr>
          <w:color w:val="000000"/>
          <w:sz w:val="28"/>
          <w:szCs w:val="28"/>
        </w:rPr>
        <w:t xml:space="preserve">in relation to the issues and the parties in a particular case. </w:t>
      </w:r>
      <w:r w:rsidR="007B3508">
        <w:rPr>
          <w:color w:val="000000"/>
          <w:sz w:val="28"/>
          <w:szCs w:val="28"/>
        </w:rPr>
        <w:t xml:space="preserve"> </w:t>
      </w:r>
      <w:r w:rsidR="00494ECC" w:rsidRPr="00692B62">
        <w:rPr>
          <w:color w:val="000000"/>
          <w:sz w:val="28"/>
          <w:szCs w:val="28"/>
        </w:rPr>
        <w:t xml:space="preserve">The word </w:t>
      </w:r>
      <w:r w:rsidR="007B3508">
        <w:rPr>
          <w:color w:val="000000"/>
          <w:sz w:val="28"/>
          <w:szCs w:val="28"/>
        </w:rPr>
        <w:t>‘</w:t>
      </w:r>
      <w:r w:rsidR="00494ECC" w:rsidRPr="00692B62">
        <w:rPr>
          <w:color w:val="000000"/>
          <w:sz w:val="28"/>
          <w:szCs w:val="28"/>
        </w:rPr>
        <w:t>impartial</w:t>
      </w:r>
      <w:r w:rsidR="007B3508">
        <w:rPr>
          <w:color w:val="000000"/>
          <w:sz w:val="28"/>
          <w:szCs w:val="28"/>
        </w:rPr>
        <w:t>’…</w:t>
      </w:r>
      <w:r w:rsidR="00494ECC" w:rsidRPr="00692B62">
        <w:rPr>
          <w:color w:val="000000"/>
          <w:sz w:val="28"/>
          <w:szCs w:val="28"/>
        </w:rPr>
        <w:t>connotes absence of bias, actual or perceived.”</w:t>
      </w:r>
      <w:r w:rsidR="007B3508">
        <w:rPr>
          <w:color w:val="000000"/>
          <w:sz w:val="28"/>
          <w:szCs w:val="28"/>
        </w:rPr>
        <w:t xml:space="preserve">  </w:t>
      </w:r>
      <w:r w:rsidR="00077BBC">
        <w:rPr>
          <w:color w:val="000000"/>
          <w:sz w:val="28"/>
          <w:szCs w:val="28"/>
        </w:rPr>
        <w:t xml:space="preserve">In </w:t>
      </w:r>
      <w:r w:rsidR="00077BBC" w:rsidRPr="00CD5FE4">
        <w:rPr>
          <w:rStyle w:val="bold1"/>
          <w:i/>
          <w:color w:val="000000"/>
          <w:sz w:val="28"/>
          <w:szCs w:val="28"/>
        </w:rPr>
        <w:t>Arsenault-Cameron v. Prince Edward Island</w:t>
      </w:r>
      <w:r w:rsidR="00077BBC" w:rsidRPr="00CD5FE4">
        <w:rPr>
          <w:rStyle w:val="bold1"/>
          <w:b w:val="0"/>
          <w:color w:val="000000"/>
          <w:sz w:val="28"/>
          <w:szCs w:val="28"/>
        </w:rPr>
        <w:t xml:space="preserve">, </w:t>
      </w:r>
      <w:r w:rsidR="00077BBC" w:rsidRPr="00CD5FE4">
        <w:rPr>
          <w:rStyle w:val="ssl21"/>
          <w:b/>
          <w:sz w:val="28"/>
          <w:szCs w:val="28"/>
        </w:rPr>
        <w:t>[</w:t>
      </w:r>
      <w:r w:rsidR="00077BBC" w:rsidRPr="00CD5FE4">
        <w:rPr>
          <w:rStyle w:val="hit1"/>
          <w:b w:val="0"/>
          <w:color w:val="000000"/>
          <w:sz w:val="28"/>
          <w:szCs w:val="28"/>
        </w:rPr>
        <w:t>1999] 3 S.C.R. 851</w:t>
      </w:r>
      <w:r w:rsidR="00077BBC">
        <w:rPr>
          <w:rStyle w:val="hit1"/>
          <w:b w:val="0"/>
          <w:color w:val="000000"/>
          <w:sz w:val="28"/>
          <w:szCs w:val="28"/>
        </w:rPr>
        <w:t>, at paragraph</w:t>
      </w:r>
      <w:r w:rsidR="00F57446">
        <w:rPr>
          <w:rStyle w:val="hit1"/>
          <w:b w:val="0"/>
          <w:color w:val="000000"/>
          <w:sz w:val="28"/>
          <w:szCs w:val="28"/>
        </w:rPr>
        <w:t>s 4 and</w:t>
      </w:r>
      <w:r w:rsidR="00EB700F">
        <w:rPr>
          <w:rStyle w:val="hit1"/>
          <w:b w:val="0"/>
          <w:color w:val="000000"/>
          <w:sz w:val="28"/>
          <w:szCs w:val="28"/>
        </w:rPr>
        <w:t xml:space="preserve"> 5,</w:t>
      </w:r>
      <w:r w:rsidR="00077BBC">
        <w:rPr>
          <w:rStyle w:val="hit1"/>
          <w:b w:val="0"/>
          <w:color w:val="000000"/>
          <w:sz w:val="28"/>
          <w:szCs w:val="28"/>
        </w:rPr>
        <w:t xml:space="preserve"> Binnie J., stressed the importance of the words “in a particular case” and held that </w:t>
      </w:r>
      <w:r w:rsidR="00EB700F">
        <w:rPr>
          <w:rStyle w:val="hit1"/>
          <w:b w:val="0"/>
          <w:color w:val="000000"/>
          <w:sz w:val="28"/>
          <w:szCs w:val="28"/>
        </w:rPr>
        <w:t xml:space="preserve">as a result, </w:t>
      </w:r>
      <w:r w:rsidR="00EB700F" w:rsidRPr="00EB700F">
        <w:rPr>
          <w:color w:val="000000"/>
          <w:sz w:val="28"/>
          <w:szCs w:val="28"/>
        </w:rPr>
        <w:t>“a real predisposition to a particular result” must be shown and the applicant must “show wrongful or inappropriate declarations showing a state of mind that sways judgment in order to succeed.”</w:t>
      </w:r>
      <w:r w:rsidR="00D76D62">
        <w:rPr>
          <w:rStyle w:val="FootnoteReference"/>
          <w:color w:val="000000"/>
          <w:sz w:val="28"/>
          <w:szCs w:val="28"/>
        </w:rPr>
        <w:footnoteReference w:id="13"/>
      </w:r>
      <w:r w:rsidR="00D76D62">
        <w:rPr>
          <w:color w:val="000000"/>
          <w:sz w:val="28"/>
          <w:szCs w:val="28"/>
        </w:rPr>
        <w:t xml:space="preserve">  </w:t>
      </w:r>
      <w:r w:rsidR="00EB700F" w:rsidRPr="00EB700F">
        <w:rPr>
          <w:color w:val="000000"/>
          <w:sz w:val="28"/>
          <w:szCs w:val="28"/>
        </w:rPr>
        <w:t xml:space="preserve"> </w:t>
      </w:r>
      <w:r w:rsidR="00EB700F" w:rsidRPr="00EB700F">
        <w:rPr>
          <w:sz w:val="28"/>
          <w:szCs w:val="28"/>
        </w:rPr>
        <w:t xml:space="preserve"> </w:t>
      </w:r>
    </w:p>
    <w:p w:rsidR="007570A6" w:rsidRDefault="00131A52" w:rsidP="00131A52">
      <w:pPr>
        <w:spacing w:line="480" w:lineRule="auto"/>
        <w:rPr>
          <w:sz w:val="28"/>
          <w:szCs w:val="28"/>
        </w:rPr>
      </w:pPr>
      <w:r w:rsidRPr="00B72668">
        <w:rPr>
          <w:sz w:val="28"/>
          <w:szCs w:val="28"/>
          <w:lang w:val="en-GB"/>
        </w:rPr>
        <w:sym w:font="WP TypographicSymbols" w:char="0024"/>
      </w:r>
      <w:r>
        <w:rPr>
          <w:sz w:val="28"/>
          <w:szCs w:val="28"/>
          <w:lang w:val="en-GB"/>
        </w:rPr>
        <w:t xml:space="preserve">  </w:t>
      </w:r>
      <w:r w:rsidR="00185E24">
        <w:rPr>
          <w:color w:val="000000"/>
          <w:sz w:val="28"/>
          <w:szCs w:val="28"/>
        </w:rPr>
        <w:t xml:space="preserve">In </w:t>
      </w:r>
      <w:r w:rsidR="00185E24" w:rsidRPr="002E6557">
        <w:rPr>
          <w:b/>
          <w:i/>
          <w:sz w:val="28"/>
          <w:szCs w:val="28"/>
        </w:rPr>
        <w:t>R. v. S.(R.</w:t>
      </w:r>
      <w:r w:rsidR="00185E24">
        <w:rPr>
          <w:b/>
          <w:i/>
          <w:sz w:val="28"/>
          <w:szCs w:val="28"/>
        </w:rPr>
        <w:t>D</w:t>
      </w:r>
      <w:r w:rsidR="00185E24" w:rsidRPr="002E6557">
        <w:rPr>
          <w:b/>
          <w:i/>
          <w:sz w:val="28"/>
          <w:szCs w:val="28"/>
        </w:rPr>
        <w:t>.)</w:t>
      </w:r>
      <w:r w:rsidR="00185E24">
        <w:rPr>
          <w:sz w:val="28"/>
          <w:szCs w:val="28"/>
        </w:rPr>
        <w:t xml:space="preserve">, [1997] 3 S.C.R. 484, </w:t>
      </w:r>
      <w:r w:rsidR="00185E24" w:rsidRPr="00185E24">
        <w:rPr>
          <w:color w:val="000000"/>
          <w:sz w:val="28"/>
          <w:szCs w:val="28"/>
        </w:rPr>
        <w:t xml:space="preserve">impartiality </w:t>
      </w:r>
      <w:r w:rsidR="00185E24">
        <w:rPr>
          <w:color w:val="000000"/>
          <w:sz w:val="28"/>
          <w:szCs w:val="28"/>
        </w:rPr>
        <w:t xml:space="preserve">was </w:t>
      </w:r>
      <w:r w:rsidR="00185E24" w:rsidRPr="00185E24">
        <w:rPr>
          <w:color w:val="000000"/>
          <w:sz w:val="28"/>
          <w:szCs w:val="28"/>
        </w:rPr>
        <w:t xml:space="preserve">described </w:t>
      </w:r>
      <w:r w:rsidR="00185E24">
        <w:rPr>
          <w:color w:val="000000"/>
          <w:sz w:val="28"/>
          <w:szCs w:val="28"/>
        </w:rPr>
        <w:t>“</w:t>
      </w:r>
      <w:r w:rsidR="00185E24" w:rsidRPr="00185E24">
        <w:rPr>
          <w:color w:val="000000"/>
          <w:sz w:val="28"/>
          <w:szCs w:val="28"/>
        </w:rPr>
        <w:t>as a state of mind in which the adjudicator is disinterested in the outcome, and is open to persuasion by the evidence and submissions</w:t>
      </w:r>
      <w:r w:rsidR="00185E24">
        <w:rPr>
          <w:color w:val="000000"/>
          <w:sz w:val="28"/>
          <w:szCs w:val="28"/>
        </w:rPr>
        <w:t>” while bias was defined as</w:t>
      </w:r>
      <w:r w:rsidR="00185E24" w:rsidRPr="00185E24">
        <w:rPr>
          <w:color w:val="000000"/>
          <w:sz w:val="28"/>
          <w:szCs w:val="28"/>
        </w:rPr>
        <w:t xml:space="preserve"> </w:t>
      </w:r>
      <w:r w:rsidR="00185E24">
        <w:rPr>
          <w:color w:val="000000"/>
          <w:sz w:val="28"/>
          <w:szCs w:val="28"/>
        </w:rPr>
        <w:t>“</w:t>
      </w:r>
      <w:r w:rsidR="00185E24" w:rsidRPr="00185E24">
        <w:rPr>
          <w:color w:val="000000"/>
          <w:sz w:val="28"/>
          <w:szCs w:val="28"/>
        </w:rPr>
        <w:t>a state of mind that is in some way predisposed to a particular result, or that is closed with regard to particular issues</w:t>
      </w:r>
      <w:r w:rsidR="00185E24">
        <w:rPr>
          <w:color w:val="000000"/>
          <w:sz w:val="28"/>
          <w:szCs w:val="28"/>
        </w:rPr>
        <w:t>.”</w:t>
      </w:r>
      <w:r w:rsidR="00185E24" w:rsidRPr="00185E24">
        <w:rPr>
          <w:color w:val="000000"/>
          <w:sz w:val="28"/>
          <w:szCs w:val="28"/>
        </w:rPr>
        <w:t xml:space="preserve"> </w:t>
      </w:r>
      <w:r w:rsidR="00185E24">
        <w:rPr>
          <w:color w:val="000000"/>
          <w:sz w:val="28"/>
          <w:szCs w:val="28"/>
        </w:rPr>
        <w:t xml:space="preserve"> </w:t>
      </w:r>
      <w:r w:rsidR="007B3508" w:rsidRPr="00185E24">
        <w:rPr>
          <w:color w:val="000000"/>
          <w:sz w:val="28"/>
          <w:szCs w:val="28"/>
        </w:rPr>
        <w:t>I</w:t>
      </w:r>
      <w:r w:rsidR="007B3508">
        <w:rPr>
          <w:color w:val="000000"/>
          <w:sz w:val="28"/>
          <w:szCs w:val="28"/>
        </w:rPr>
        <w:t xml:space="preserve">n </w:t>
      </w:r>
      <w:r w:rsidR="007B3508" w:rsidRPr="009A2663">
        <w:rPr>
          <w:rStyle w:val="bold1"/>
          <w:i/>
          <w:sz w:val="28"/>
          <w:szCs w:val="28"/>
        </w:rPr>
        <w:t xml:space="preserve">Arsenault-Cameron v. </w:t>
      </w:r>
      <w:r w:rsidR="007B3508" w:rsidRPr="009A2663">
        <w:rPr>
          <w:rStyle w:val="bold1"/>
          <w:i/>
          <w:sz w:val="28"/>
          <w:szCs w:val="28"/>
        </w:rPr>
        <w:lastRenderedPageBreak/>
        <w:t>Prince Edward Island</w:t>
      </w:r>
      <w:r w:rsidR="007B3508" w:rsidRPr="00383E59">
        <w:rPr>
          <w:sz w:val="28"/>
          <w:szCs w:val="28"/>
        </w:rPr>
        <w:t xml:space="preserve">, </w:t>
      </w:r>
      <w:hyperlink r:id="rId20" w:tgtFrame="_parent" w:history="1">
        <w:r w:rsidR="007B3508" w:rsidRPr="00383E59">
          <w:rPr>
            <w:rStyle w:val="Hyperlink"/>
            <w:rFonts w:ascii="Times New Roman" w:hAnsi="Times New Roman"/>
            <w:color w:val="auto"/>
            <w:sz w:val="28"/>
            <w:szCs w:val="28"/>
          </w:rPr>
          <w:t>[1999] 3 S.C.R. 851</w:t>
        </w:r>
      </w:hyperlink>
      <w:r w:rsidR="007B3508">
        <w:rPr>
          <w:sz w:val="28"/>
          <w:szCs w:val="28"/>
        </w:rPr>
        <w:t>,</w:t>
      </w:r>
      <w:r w:rsidR="007B3508" w:rsidRPr="00383E59">
        <w:rPr>
          <w:sz w:val="28"/>
          <w:szCs w:val="28"/>
        </w:rPr>
        <w:t xml:space="preserve"> at par</w:t>
      </w:r>
      <w:r w:rsidR="007B3508">
        <w:rPr>
          <w:sz w:val="28"/>
          <w:szCs w:val="28"/>
        </w:rPr>
        <w:t>agraph</w:t>
      </w:r>
      <w:r w:rsidR="007B3508" w:rsidRPr="00383E59">
        <w:rPr>
          <w:sz w:val="28"/>
          <w:szCs w:val="28"/>
        </w:rPr>
        <w:t xml:space="preserve"> 3</w:t>
      </w:r>
      <w:r w:rsidR="007B3508">
        <w:rPr>
          <w:sz w:val="28"/>
          <w:szCs w:val="28"/>
        </w:rPr>
        <w:t>, the Court indicated that “true impartiality” does not “</w:t>
      </w:r>
      <w:r w:rsidR="007B3508" w:rsidRPr="00383E59">
        <w:rPr>
          <w:sz w:val="28"/>
          <w:szCs w:val="28"/>
        </w:rPr>
        <w:t>require that the judge have no sympathies or opinions; it requires that the judge nevertheless be free to entertain and act upon different points of view with an open mind</w:t>
      </w:r>
      <w:r w:rsidR="007B3508">
        <w:rPr>
          <w:sz w:val="28"/>
          <w:szCs w:val="28"/>
        </w:rPr>
        <w:t>.”</w:t>
      </w:r>
      <w:r w:rsidR="00E30B62">
        <w:rPr>
          <w:sz w:val="28"/>
          <w:szCs w:val="28"/>
        </w:rPr>
        <w:t xml:space="preserve">  In </w:t>
      </w:r>
      <w:r w:rsidR="00E30B62" w:rsidRPr="004E5176">
        <w:rPr>
          <w:rStyle w:val="bold1"/>
          <w:i/>
          <w:sz w:val="28"/>
          <w:szCs w:val="28"/>
        </w:rPr>
        <w:t>Wewaykum Indian Band v. Canada</w:t>
      </w:r>
      <w:r w:rsidR="00E30B62" w:rsidRPr="004E5176">
        <w:rPr>
          <w:rStyle w:val="bold1"/>
          <w:b w:val="0"/>
          <w:sz w:val="28"/>
          <w:szCs w:val="28"/>
        </w:rPr>
        <w:t xml:space="preserve">, </w:t>
      </w:r>
      <w:r w:rsidR="00E30B62" w:rsidRPr="004E5176">
        <w:rPr>
          <w:rStyle w:val="ssl21"/>
          <w:b/>
          <w:color w:val="auto"/>
          <w:sz w:val="28"/>
          <w:szCs w:val="28"/>
        </w:rPr>
        <w:t>[</w:t>
      </w:r>
      <w:r w:rsidR="00E30B62" w:rsidRPr="004E5176">
        <w:rPr>
          <w:rStyle w:val="hit1"/>
          <w:b w:val="0"/>
          <w:color w:val="auto"/>
          <w:sz w:val="28"/>
          <w:szCs w:val="28"/>
        </w:rPr>
        <w:t>2003] 2 S.C.R. 259</w:t>
      </w:r>
      <w:r w:rsidR="00E30B62">
        <w:rPr>
          <w:rStyle w:val="hit1"/>
          <w:b w:val="0"/>
          <w:color w:val="auto"/>
          <w:sz w:val="28"/>
          <w:szCs w:val="28"/>
        </w:rPr>
        <w:t>, the Court, at paragraph 58, described the “essence” of impartiality as involving an “open mind”:</w:t>
      </w:r>
      <w:r w:rsidR="00B40742">
        <w:rPr>
          <w:sz w:val="28"/>
          <w:szCs w:val="28"/>
        </w:rPr>
        <w:t xml:space="preserve"> </w:t>
      </w:r>
    </w:p>
    <w:p w:rsidR="00E30B62" w:rsidRPr="00E30B62" w:rsidRDefault="00E30B62" w:rsidP="00E30B62">
      <w:pPr>
        <w:pStyle w:val="loose"/>
        <w:ind w:left="720" w:right="225"/>
        <w:rPr>
          <w:sz w:val="28"/>
          <w:szCs w:val="28"/>
        </w:rPr>
      </w:pPr>
      <w:r w:rsidRPr="00E30B62">
        <w:rPr>
          <w:sz w:val="28"/>
          <w:szCs w:val="28"/>
        </w:rPr>
        <w:t>The essence of impartiality lies in the requirement of the judge to approach the case to be adjudicated with an open mind. Conversely, bias or prejudice has been defined as:</w:t>
      </w:r>
    </w:p>
    <w:p w:rsidR="00E30B62" w:rsidRPr="00E30B62" w:rsidRDefault="00E30B62" w:rsidP="00E30B62">
      <w:pPr>
        <w:pStyle w:val="loose"/>
        <w:ind w:left="1440" w:right="225"/>
        <w:rPr>
          <w:sz w:val="28"/>
          <w:szCs w:val="28"/>
        </w:rPr>
      </w:pPr>
      <w:r w:rsidRPr="00E30B62">
        <w:rPr>
          <w:sz w:val="28"/>
          <w:szCs w:val="28"/>
        </w:rPr>
        <w:t>a leaning, inclination, bent or predisposition towards one side or another or a particular result. In its application to legal proceedings, it represents a predisposition to decide an issue or cause in a certain way which does not leave the judicial mind perfectly open to conviction. Bias is a condition or state of mind which sways judgment and renders a judicial officer unable to exercise his or her functions impartially in a particular case.</w:t>
      </w:r>
    </w:p>
    <w:p w:rsidR="0009169D" w:rsidRDefault="00131A52" w:rsidP="0009169D">
      <w:pPr>
        <w:pStyle w:val="loose"/>
        <w:spacing w:line="480" w:lineRule="auto"/>
        <w:ind w:right="225"/>
        <w:rPr>
          <w:sz w:val="28"/>
          <w:szCs w:val="28"/>
        </w:rPr>
      </w:pPr>
      <w:r w:rsidRPr="00B72668">
        <w:rPr>
          <w:sz w:val="28"/>
          <w:szCs w:val="28"/>
          <w:lang w:val="en-GB"/>
        </w:rPr>
        <w:sym w:font="WP TypographicSymbols" w:char="0024"/>
      </w:r>
      <w:r>
        <w:rPr>
          <w:sz w:val="28"/>
          <w:szCs w:val="28"/>
          <w:lang w:val="en-GB"/>
        </w:rPr>
        <w:t xml:space="preserve">  </w:t>
      </w:r>
      <w:r w:rsidR="0009169D">
        <w:rPr>
          <w:sz w:val="28"/>
          <w:szCs w:val="28"/>
        </w:rPr>
        <w:t>Similarly, in</w:t>
      </w:r>
      <w:r w:rsidR="0009169D" w:rsidRPr="009273C9">
        <w:rPr>
          <w:sz w:val="28"/>
          <w:szCs w:val="28"/>
        </w:rPr>
        <w:t xml:space="preserve"> </w:t>
      </w:r>
      <w:r w:rsidR="0009169D" w:rsidRPr="009273C9">
        <w:rPr>
          <w:rStyle w:val="bold1"/>
          <w:i/>
          <w:iCs/>
          <w:sz w:val="28"/>
          <w:szCs w:val="28"/>
        </w:rPr>
        <w:t>Ex parte Perry</w:t>
      </w:r>
      <w:r w:rsidR="0009169D" w:rsidRPr="009273C9">
        <w:rPr>
          <w:sz w:val="28"/>
          <w:szCs w:val="28"/>
        </w:rPr>
        <w:t xml:space="preserve"> </w:t>
      </w:r>
      <w:hyperlink r:id="rId21" w:tgtFrame="_parent" w:history="1">
        <w:r w:rsidR="0009169D" w:rsidRPr="009273C9">
          <w:rPr>
            <w:rStyle w:val="Hyperlink"/>
            <w:rFonts w:ascii="Times New Roman" w:hAnsi="Times New Roman"/>
            <w:color w:val="auto"/>
            <w:sz w:val="28"/>
            <w:szCs w:val="28"/>
          </w:rPr>
          <w:t>(1929), 51 C.C.C. 105</w:t>
        </w:r>
      </w:hyperlink>
      <w:r w:rsidR="0009169D" w:rsidRPr="009273C9">
        <w:rPr>
          <w:sz w:val="28"/>
          <w:szCs w:val="28"/>
        </w:rPr>
        <w:t xml:space="preserve"> (P.E.I.S.C.)</w:t>
      </w:r>
      <w:r w:rsidR="00DB3636">
        <w:rPr>
          <w:sz w:val="28"/>
          <w:szCs w:val="28"/>
        </w:rPr>
        <w:t>,</w:t>
      </w:r>
      <w:r w:rsidR="0009169D" w:rsidRPr="009273C9">
        <w:rPr>
          <w:sz w:val="28"/>
          <w:szCs w:val="28"/>
        </w:rPr>
        <w:t xml:space="preserve"> "</w:t>
      </w:r>
      <w:r w:rsidR="0009169D">
        <w:rPr>
          <w:sz w:val="28"/>
          <w:szCs w:val="28"/>
        </w:rPr>
        <w:t>b</w:t>
      </w:r>
      <w:r w:rsidR="0009169D" w:rsidRPr="009273C9">
        <w:rPr>
          <w:sz w:val="28"/>
          <w:szCs w:val="28"/>
        </w:rPr>
        <w:t xml:space="preserve">ias" was defined </w:t>
      </w:r>
      <w:r w:rsidR="0009169D">
        <w:rPr>
          <w:sz w:val="28"/>
          <w:szCs w:val="28"/>
        </w:rPr>
        <w:t>as follows:</w:t>
      </w:r>
    </w:p>
    <w:p w:rsidR="0009169D" w:rsidRDefault="0009169D" w:rsidP="0009169D">
      <w:pPr>
        <w:spacing w:before="105"/>
        <w:ind w:left="720" w:right="225"/>
        <w:rPr>
          <w:sz w:val="28"/>
          <w:szCs w:val="28"/>
        </w:rPr>
      </w:pPr>
      <w:r w:rsidRPr="009273C9">
        <w:rPr>
          <w:sz w:val="28"/>
          <w:szCs w:val="28"/>
        </w:rPr>
        <w:t xml:space="preserve">Bias as applied to a person or tribunal exercising judicial functions </w:t>
      </w:r>
      <w:r>
        <w:rPr>
          <w:sz w:val="28"/>
          <w:szCs w:val="28"/>
        </w:rPr>
        <w:t>i</w:t>
      </w:r>
      <w:r w:rsidRPr="009273C9">
        <w:rPr>
          <w:sz w:val="28"/>
          <w:szCs w:val="28"/>
        </w:rPr>
        <w:t xml:space="preserve">s a state of mind disqualifying the person affected from adjudicating impartially in respect of the subject-matter under consideration. It is not a concrete fact but is an inference to be drawn from relevant facts. The facts from which bias may be implied take a wide range and include not only financial interest, however slight, by any member of the tribunal in the result of the adjudication; or relationship of any such member within a </w:t>
      </w:r>
      <w:r w:rsidRPr="009273C9">
        <w:rPr>
          <w:sz w:val="28"/>
          <w:szCs w:val="28"/>
        </w:rPr>
        <w:lastRenderedPageBreak/>
        <w:t>prohibited degree to a party to the litigation; but, any other interest in or relation to the litigation, which should be assumed to affect any member of the tribunal with prejudice or partiality in relation thereto.</w:t>
      </w:r>
    </w:p>
    <w:p w:rsidR="00A41CE6" w:rsidRDefault="00A41CE6" w:rsidP="0009169D">
      <w:pPr>
        <w:spacing w:before="105"/>
        <w:ind w:left="720" w:right="225"/>
        <w:rPr>
          <w:sz w:val="28"/>
          <w:szCs w:val="28"/>
        </w:rPr>
      </w:pPr>
    </w:p>
    <w:p w:rsidR="007570A6" w:rsidRDefault="00940910" w:rsidP="00940910">
      <w:pPr>
        <w:spacing w:line="480" w:lineRule="auto"/>
        <w:rPr>
          <w:sz w:val="28"/>
          <w:szCs w:val="28"/>
        </w:rPr>
      </w:pPr>
      <w:r w:rsidRPr="00B72668">
        <w:rPr>
          <w:sz w:val="28"/>
          <w:szCs w:val="28"/>
          <w:lang w:val="en-GB"/>
        </w:rPr>
        <w:sym w:font="WP TypographicSymbols" w:char="0024"/>
      </w:r>
      <w:r>
        <w:rPr>
          <w:sz w:val="28"/>
          <w:szCs w:val="28"/>
          <w:lang w:val="en-GB"/>
        </w:rPr>
        <w:t xml:space="preserve">  </w:t>
      </w:r>
      <w:r w:rsidR="00E6603F">
        <w:rPr>
          <w:sz w:val="28"/>
          <w:szCs w:val="28"/>
        </w:rPr>
        <w:t xml:space="preserve">In </w:t>
      </w:r>
      <w:r w:rsidR="00E6603F" w:rsidRPr="00E6603F">
        <w:rPr>
          <w:rStyle w:val="italic1"/>
          <w:b/>
          <w:sz w:val="28"/>
          <w:szCs w:val="28"/>
        </w:rPr>
        <w:t>Marchand v. Public General Hospital Society of Chatman</w:t>
      </w:r>
      <w:r w:rsidR="00E6603F" w:rsidRPr="00A251B5">
        <w:rPr>
          <w:sz w:val="28"/>
          <w:szCs w:val="28"/>
        </w:rPr>
        <w:t xml:space="preserve"> </w:t>
      </w:r>
      <w:r w:rsidR="00E6603F">
        <w:rPr>
          <w:sz w:val="28"/>
          <w:szCs w:val="28"/>
        </w:rPr>
        <w:t>(</w:t>
      </w:r>
      <w:r w:rsidR="00E6603F" w:rsidRPr="00A251B5">
        <w:rPr>
          <w:sz w:val="28"/>
          <w:szCs w:val="28"/>
        </w:rPr>
        <w:t>2000</w:t>
      </w:r>
      <w:r w:rsidR="00E6603F">
        <w:rPr>
          <w:sz w:val="28"/>
          <w:szCs w:val="28"/>
        </w:rPr>
        <w:t xml:space="preserve">), </w:t>
      </w:r>
      <w:hyperlink r:id="rId22" w:tgtFrame="_parent" w:history="1">
        <w:r w:rsidR="00E6603F" w:rsidRPr="00A251B5">
          <w:rPr>
            <w:rStyle w:val="Hyperlink"/>
            <w:rFonts w:ascii="Times New Roman" w:hAnsi="Times New Roman"/>
            <w:color w:val="auto"/>
            <w:sz w:val="28"/>
            <w:szCs w:val="28"/>
          </w:rPr>
          <w:t>138 O.A.C. 201</w:t>
        </w:r>
      </w:hyperlink>
      <w:r w:rsidR="00E6603F">
        <w:rPr>
          <w:sz w:val="28"/>
          <w:szCs w:val="28"/>
        </w:rPr>
        <w:t>, the Ontario Court of Appeal indicated that i</w:t>
      </w:r>
      <w:r w:rsidR="007570A6" w:rsidRPr="00A251B5">
        <w:rPr>
          <w:sz w:val="28"/>
          <w:szCs w:val="28"/>
        </w:rPr>
        <w:t xml:space="preserve">mpartiality </w:t>
      </w:r>
      <w:r w:rsidR="00E6603F">
        <w:rPr>
          <w:sz w:val="28"/>
          <w:szCs w:val="28"/>
        </w:rPr>
        <w:t>“</w:t>
      </w:r>
      <w:r w:rsidR="007570A6" w:rsidRPr="00A251B5">
        <w:rPr>
          <w:sz w:val="28"/>
          <w:szCs w:val="28"/>
        </w:rPr>
        <w:t xml:space="preserve">reflects a state of mind in which the judge is disinterested in the outcome and is open to persuasion by the evidence and submissions. </w:t>
      </w:r>
      <w:r w:rsidR="00E6603F">
        <w:rPr>
          <w:sz w:val="28"/>
          <w:szCs w:val="28"/>
        </w:rPr>
        <w:t xml:space="preserve"> </w:t>
      </w:r>
      <w:r w:rsidR="007570A6" w:rsidRPr="00A251B5">
        <w:rPr>
          <w:sz w:val="28"/>
          <w:szCs w:val="28"/>
        </w:rPr>
        <w:t>In contrast, bias reflects a state of mind that is closed or predisposed to a particular result on material issues.</w:t>
      </w:r>
      <w:r w:rsidR="00E6603F">
        <w:rPr>
          <w:sz w:val="28"/>
          <w:szCs w:val="28"/>
        </w:rPr>
        <w:t>”</w:t>
      </w:r>
    </w:p>
    <w:p w:rsidR="00B40742" w:rsidRDefault="00940910" w:rsidP="00940910">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B40742">
        <w:rPr>
          <w:sz w:val="28"/>
          <w:szCs w:val="28"/>
        </w:rPr>
        <w:t xml:space="preserve">In </w:t>
      </w:r>
      <w:r w:rsidR="00973102" w:rsidRPr="00384E0E">
        <w:rPr>
          <w:rStyle w:val="bold1"/>
          <w:i/>
          <w:iCs/>
          <w:color w:val="000000"/>
          <w:sz w:val="28"/>
          <w:szCs w:val="28"/>
        </w:rPr>
        <w:t>Committee for Justice and Liberty v. National Energy Board</w:t>
      </w:r>
      <w:r w:rsidR="00973102" w:rsidRPr="00384E0E">
        <w:rPr>
          <w:color w:val="000000"/>
          <w:sz w:val="28"/>
          <w:szCs w:val="28"/>
        </w:rPr>
        <w:t xml:space="preserve">, </w:t>
      </w:r>
      <w:hyperlink r:id="rId23" w:tgtFrame="_parent" w:history="1">
        <w:r w:rsidR="00973102" w:rsidRPr="00384E0E">
          <w:rPr>
            <w:rStyle w:val="Hyperlink"/>
            <w:rFonts w:ascii="Times New Roman" w:hAnsi="Times New Roman"/>
            <w:color w:val="auto"/>
            <w:sz w:val="28"/>
            <w:szCs w:val="28"/>
          </w:rPr>
          <w:t>[1978] 1 S.C.R. 369</w:t>
        </w:r>
      </w:hyperlink>
      <w:r w:rsidR="00973102">
        <w:rPr>
          <w:sz w:val="28"/>
          <w:szCs w:val="28"/>
        </w:rPr>
        <w:t xml:space="preserve">, </w:t>
      </w:r>
      <w:r w:rsidR="00B40742">
        <w:rPr>
          <w:sz w:val="28"/>
          <w:szCs w:val="28"/>
        </w:rPr>
        <w:t xml:space="preserve">the Supreme Court of Canada in an attempt to define impartiality in </w:t>
      </w:r>
      <w:r w:rsidR="00A41CE6">
        <w:rPr>
          <w:sz w:val="28"/>
          <w:szCs w:val="28"/>
        </w:rPr>
        <w:t xml:space="preserve">what it described as </w:t>
      </w:r>
      <w:r w:rsidR="00B40742">
        <w:rPr>
          <w:sz w:val="28"/>
          <w:szCs w:val="28"/>
        </w:rPr>
        <w:t>a “practical manner”</w:t>
      </w:r>
      <w:r w:rsidR="00A41CE6">
        <w:rPr>
          <w:sz w:val="28"/>
          <w:szCs w:val="28"/>
        </w:rPr>
        <w:t>,</w:t>
      </w:r>
      <w:r w:rsidR="00B40742">
        <w:rPr>
          <w:sz w:val="28"/>
          <w:szCs w:val="28"/>
        </w:rPr>
        <w:t xml:space="preserve"> indicated that when this issue is raised, a trial judge should ask him or herself</w:t>
      </w:r>
      <w:r w:rsidR="00A41CE6">
        <w:rPr>
          <w:sz w:val="28"/>
          <w:szCs w:val="28"/>
        </w:rPr>
        <w:t>:</w:t>
      </w:r>
      <w:r w:rsidR="00B40742">
        <w:rPr>
          <w:sz w:val="28"/>
          <w:szCs w:val="28"/>
        </w:rPr>
        <w:t xml:space="preserve"> “</w:t>
      </w:r>
      <w:r w:rsidR="00B40742" w:rsidRPr="00384E0E">
        <w:rPr>
          <w:color w:val="000000"/>
          <w:sz w:val="28"/>
          <w:szCs w:val="28"/>
        </w:rPr>
        <w:t xml:space="preserve">what would an informed person, viewing the matter realistically and practically - and having thought the matter through - conclude. </w:t>
      </w:r>
      <w:r w:rsidR="00B40742">
        <w:rPr>
          <w:color w:val="000000"/>
          <w:sz w:val="28"/>
          <w:szCs w:val="28"/>
        </w:rPr>
        <w:t xml:space="preserve"> </w:t>
      </w:r>
      <w:r w:rsidR="00B40742" w:rsidRPr="00384E0E">
        <w:rPr>
          <w:color w:val="000000"/>
          <w:sz w:val="28"/>
          <w:szCs w:val="28"/>
        </w:rPr>
        <w:t>Would he think that it is more likely than not that [the decision-maker], whether consciously or unconsciously, would not decide fairly</w:t>
      </w:r>
      <w:r w:rsidR="00B40742">
        <w:rPr>
          <w:color w:val="000000"/>
          <w:sz w:val="28"/>
          <w:szCs w:val="28"/>
        </w:rPr>
        <w:t>.”</w:t>
      </w:r>
    </w:p>
    <w:p w:rsidR="008C4C79" w:rsidRDefault="00940910" w:rsidP="00940910">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5C531D">
        <w:rPr>
          <w:color w:val="000000"/>
          <w:sz w:val="28"/>
          <w:szCs w:val="28"/>
        </w:rPr>
        <w:t xml:space="preserve">In </w:t>
      </w:r>
      <w:r w:rsidR="005C531D" w:rsidRPr="00713AA0">
        <w:rPr>
          <w:rStyle w:val="bold1"/>
          <w:i/>
          <w:color w:val="000000"/>
          <w:sz w:val="28"/>
          <w:szCs w:val="28"/>
        </w:rPr>
        <w:t>Boardwalk Reit LLP</w:t>
      </w:r>
      <w:r w:rsidR="005C531D">
        <w:rPr>
          <w:rStyle w:val="bold1"/>
          <w:i/>
          <w:color w:val="000000"/>
          <w:sz w:val="28"/>
          <w:szCs w:val="28"/>
        </w:rPr>
        <w:t xml:space="preserve"> </w:t>
      </w:r>
      <w:r w:rsidR="005C531D" w:rsidRPr="00713AA0">
        <w:rPr>
          <w:rStyle w:val="bold1"/>
          <w:i/>
          <w:color w:val="000000"/>
          <w:sz w:val="28"/>
          <w:szCs w:val="28"/>
        </w:rPr>
        <w:t xml:space="preserve"> v. </w:t>
      </w:r>
      <w:smartTag w:uri="urn:schemas-microsoft-com:office:smarttags" w:element="City">
        <w:smartTag w:uri="urn:schemas-microsoft-com:office:smarttags" w:element="place">
          <w:r w:rsidR="005C531D" w:rsidRPr="00713AA0">
            <w:rPr>
              <w:rStyle w:val="bold1"/>
              <w:i/>
              <w:color w:val="000000"/>
              <w:sz w:val="28"/>
              <w:szCs w:val="28"/>
            </w:rPr>
            <w:t>Edmonton</w:t>
          </w:r>
        </w:smartTag>
      </w:smartTag>
      <w:r w:rsidR="005C531D" w:rsidRPr="00713AA0">
        <w:rPr>
          <w:rStyle w:val="bold1"/>
          <w:i/>
          <w:color w:val="000000"/>
          <w:sz w:val="28"/>
          <w:szCs w:val="28"/>
        </w:rPr>
        <w:t xml:space="preserve"> (City)</w:t>
      </w:r>
      <w:r w:rsidR="005C531D" w:rsidRPr="00713AA0">
        <w:rPr>
          <w:rStyle w:val="bold1"/>
          <w:b w:val="0"/>
          <w:color w:val="000000"/>
          <w:sz w:val="28"/>
          <w:szCs w:val="28"/>
        </w:rPr>
        <w:t>, [2008] A.J. No. 515</w:t>
      </w:r>
      <w:r w:rsidR="005C531D">
        <w:rPr>
          <w:rStyle w:val="bold1"/>
          <w:b w:val="0"/>
          <w:color w:val="000000"/>
          <w:sz w:val="28"/>
          <w:szCs w:val="28"/>
        </w:rPr>
        <w:t xml:space="preserve">, the Alberta Court of Appeal, at paragraph 29, indicated that the grounds upon </w:t>
      </w:r>
      <w:r w:rsidR="005C531D">
        <w:rPr>
          <w:rStyle w:val="bold1"/>
          <w:b w:val="0"/>
          <w:color w:val="000000"/>
          <w:sz w:val="28"/>
          <w:szCs w:val="28"/>
        </w:rPr>
        <w:lastRenderedPageBreak/>
        <w:t>which an allegation of impartiality is raised must be “serious and substantial”:</w:t>
      </w:r>
    </w:p>
    <w:p w:rsidR="008C4C79" w:rsidRDefault="008C4C79" w:rsidP="008C4C79">
      <w:pPr>
        <w:ind w:left="720"/>
        <w:rPr>
          <w:color w:val="000000"/>
          <w:sz w:val="28"/>
          <w:szCs w:val="28"/>
        </w:rPr>
      </w:pPr>
      <w:r w:rsidRPr="008C4C79">
        <w:rPr>
          <w:color w:val="000000"/>
          <w:sz w:val="28"/>
          <w:szCs w:val="28"/>
        </w:rPr>
        <w:t xml:space="preserve">To have any legal effect, an apprehension of bias must be reasonable, and the grounds must be serious, and substantial. Real likelihood or probability is necessary, not a mere suspicion: </w:t>
      </w:r>
      <w:r w:rsidRPr="008C4C79">
        <w:rPr>
          <w:rStyle w:val="bold1"/>
          <w:i/>
          <w:iCs/>
          <w:color w:val="000000"/>
          <w:sz w:val="28"/>
          <w:szCs w:val="28"/>
        </w:rPr>
        <w:t>R. v. R.D.S.</w:t>
      </w:r>
      <w:r w:rsidRPr="008C4C79">
        <w:rPr>
          <w:color w:val="000000"/>
          <w:sz w:val="28"/>
          <w:szCs w:val="28"/>
        </w:rPr>
        <w:t xml:space="preserve"> </w:t>
      </w:r>
      <w:hyperlink r:id="rId24" w:tgtFrame="_parent" w:history="1">
        <w:r w:rsidRPr="008C4C79">
          <w:rPr>
            <w:rStyle w:val="Hyperlink"/>
            <w:rFonts w:ascii="Times New Roman" w:hAnsi="Times New Roman"/>
            <w:color w:val="000000"/>
            <w:sz w:val="28"/>
            <w:szCs w:val="28"/>
          </w:rPr>
          <w:t>[1997] 3 S.C.R. 484</w:t>
        </w:r>
      </w:hyperlink>
      <w:r w:rsidRPr="008C4C79">
        <w:rPr>
          <w:color w:val="000000"/>
          <w:sz w:val="28"/>
          <w:szCs w:val="28"/>
        </w:rPr>
        <w:t xml:space="preserve">, 532 (para. 112). The threshold is high: </w:t>
      </w:r>
      <w:r w:rsidRPr="008C4C79">
        <w:rPr>
          <w:rStyle w:val="bold1"/>
          <w:i/>
          <w:iCs/>
          <w:color w:val="000000"/>
          <w:sz w:val="28"/>
          <w:szCs w:val="28"/>
        </w:rPr>
        <w:t>id.</w:t>
      </w:r>
      <w:r w:rsidRPr="008C4C79">
        <w:rPr>
          <w:color w:val="000000"/>
          <w:sz w:val="28"/>
          <w:szCs w:val="28"/>
        </w:rPr>
        <w:t xml:space="preserve"> at 532 (para. 113). The test of appearance to a reasonable neutral observer does not include the very sensitive or scrupulous conscience: see </w:t>
      </w:r>
      <w:r w:rsidRPr="008C4C79">
        <w:rPr>
          <w:rStyle w:val="bold1"/>
          <w:i/>
          <w:iCs/>
          <w:color w:val="000000"/>
          <w:sz w:val="28"/>
          <w:szCs w:val="28"/>
        </w:rPr>
        <w:t>Wewaykum I.B. v. R.</w:t>
      </w:r>
      <w:r w:rsidRPr="008C4C79">
        <w:rPr>
          <w:color w:val="000000"/>
          <w:sz w:val="28"/>
          <w:szCs w:val="28"/>
        </w:rPr>
        <w:t xml:space="preserve">, </w:t>
      </w:r>
      <w:r w:rsidRPr="008C4C79">
        <w:rPr>
          <w:rStyle w:val="bold1"/>
          <w:i/>
          <w:iCs/>
          <w:color w:val="000000"/>
          <w:sz w:val="28"/>
          <w:szCs w:val="28"/>
        </w:rPr>
        <w:t>supra</w:t>
      </w:r>
      <w:r w:rsidRPr="008C4C79">
        <w:rPr>
          <w:color w:val="000000"/>
          <w:sz w:val="28"/>
          <w:szCs w:val="28"/>
        </w:rPr>
        <w:t xml:space="preserve"> (para. 76); cf. </w:t>
      </w:r>
      <w:r w:rsidRPr="008C4C79">
        <w:rPr>
          <w:rStyle w:val="bold1"/>
          <w:i/>
          <w:iCs/>
          <w:color w:val="000000"/>
          <w:sz w:val="28"/>
          <w:szCs w:val="28"/>
        </w:rPr>
        <w:t>Makowsky v. Doe</w:t>
      </w:r>
      <w:r w:rsidRPr="008C4C79">
        <w:rPr>
          <w:rStyle w:val="italic1"/>
          <w:color w:val="000000"/>
          <w:sz w:val="28"/>
          <w:szCs w:val="28"/>
        </w:rPr>
        <w:t xml:space="preserve">, </w:t>
      </w:r>
      <w:r w:rsidRPr="008C4C79">
        <w:rPr>
          <w:rStyle w:val="bold1"/>
          <w:i/>
          <w:iCs/>
          <w:color w:val="000000"/>
          <w:sz w:val="28"/>
          <w:szCs w:val="28"/>
        </w:rPr>
        <w:t>supra</w:t>
      </w:r>
      <w:r w:rsidRPr="008C4C79">
        <w:rPr>
          <w:color w:val="000000"/>
          <w:sz w:val="28"/>
          <w:szCs w:val="28"/>
        </w:rPr>
        <w:t xml:space="preserve"> (para. 22). This challenge is "favor", not interest, says the British Columbia Court of Appeal in </w:t>
      </w:r>
      <w:r w:rsidRPr="008C4C79">
        <w:rPr>
          <w:rStyle w:val="bold1"/>
          <w:i/>
          <w:iCs/>
          <w:color w:val="000000"/>
          <w:sz w:val="28"/>
          <w:szCs w:val="28"/>
        </w:rPr>
        <w:t>G.W.L. Prop. v. W.R. Grace</w:t>
      </w:r>
      <w:r w:rsidRPr="008C4C79">
        <w:rPr>
          <w:color w:val="000000"/>
          <w:sz w:val="28"/>
          <w:szCs w:val="28"/>
        </w:rPr>
        <w:t xml:space="preserve">, </w:t>
      </w:r>
      <w:r w:rsidRPr="008C4C79">
        <w:rPr>
          <w:rStyle w:val="bold1"/>
          <w:i/>
          <w:iCs/>
          <w:color w:val="000000"/>
          <w:sz w:val="28"/>
          <w:szCs w:val="28"/>
        </w:rPr>
        <w:t>supra</w:t>
      </w:r>
      <w:r w:rsidRPr="008C4C79">
        <w:rPr>
          <w:color w:val="000000"/>
          <w:sz w:val="28"/>
          <w:szCs w:val="28"/>
        </w:rPr>
        <w:t>.</w:t>
      </w:r>
    </w:p>
    <w:p w:rsidR="00485D49" w:rsidRDefault="00485D49" w:rsidP="00485D49">
      <w:pPr>
        <w:rPr>
          <w:color w:val="000000"/>
          <w:sz w:val="28"/>
          <w:szCs w:val="28"/>
        </w:rPr>
      </w:pPr>
    </w:p>
    <w:p w:rsidR="00485D49" w:rsidRDefault="00940910" w:rsidP="00485D49">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485D49">
        <w:rPr>
          <w:color w:val="000000"/>
          <w:sz w:val="28"/>
          <w:szCs w:val="28"/>
        </w:rPr>
        <w:t>Having considered the nature of impartiality and what, in a gen</w:t>
      </w:r>
      <w:r w:rsidR="00CA5E12">
        <w:rPr>
          <w:color w:val="000000"/>
          <w:sz w:val="28"/>
          <w:szCs w:val="28"/>
        </w:rPr>
        <w:t>e</w:t>
      </w:r>
      <w:r w:rsidR="00485D49">
        <w:rPr>
          <w:color w:val="000000"/>
          <w:sz w:val="28"/>
          <w:szCs w:val="28"/>
        </w:rPr>
        <w:t xml:space="preserve">ral manner, constitutes a disqualifying </w:t>
      </w:r>
      <w:r w:rsidR="00EA5B98">
        <w:rPr>
          <w:color w:val="000000"/>
          <w:sz w:val="28"/>
          <w:szCs w:val="28"/>
        </w:rPr>
        <w:t xml:space="preserve">event, </w:t>
      </w:r>
      <w:r w:rsidR="00485D49">
        <w:rPr>
          <w:color w:val="000000"/>
          <w:sz w:val="28"/>
          <w:szCs w:val="28"/>
        </w:rPr>
        <w:t xml:space="preserve">the next question to be considered is what </w:t>
      </w:r>
      <w:r w:rsidR="00CA5E12">
        <w:rPr>
          <w:color w:val="000000"/>
          <w:sz w:val="28"/>
          <w:szCs w:val="28"/>
        </w:rPr>
        <w:t xml:space="preserve">test should be applied when it is suggested that a disqualifying </w:t>
      </w:r>
      <w:r w:rsidR="00EA5B98">
        <w:rPr>
          <w:color w:val="000000"/>
          <w:sz w:val="28"/>
          <w:szCs w:val="28"/>
        </w:rPr>
        <w:t>event, act or comment has occurred</w:t>
      </w:r>
      <w:r w:rsidR="00CA5E12">
        <w:rPr>
          <w:color w:val="000000"/>
          <w:sz w:val="28"/>
          <w:szCs w:val="28"/>
        </w:rPr>
        <w:t>.</w:t>
      </w:r>
    </w:p>
    <w:p w:rsidR="00037CE1" w:rsidRDefault="00037CE1" w:rsidP="00037CE1">
      <w:pPr>
        <w:spacing w:line="480" w:lineRule="auto"/>
        <w:jc w:val="center"/>
        <w:rPr>
          <w:b/>
          <w:color w:val="000000"/>
          <w:sz w:val="28"/>
          <w:szCs w:val="28"/>
        </w:rPr>
      </w:pPr>
      <w:r>
        <w:rPr>
          <w:b/>
          <w:color w:val="000000"/>
          <w:sz w:val="28"/>
          <w:szCs w:val="28"/>
        </w:rPr>
        <w:t>WHAT IS THE APPROPRIATE TEST?</w:t>
      </w:r>
    </w:p>
    <w:p w:rsidR="00E92C78" w:rsidRDefault="00940910" w:rsidP="00940910">
      <w:pPr>
        <w:spacing w:line="480" w:lineRule="auto"/>
        <w:ind w:right="225"/>
        <w:rPr>
          <w:rStyle w:val="hit1"/>
          <w:b w:val="0"/>
          <w:color w:val="000000"/>
          <w:sz w:val="28"/>
          <w:szCs w:val="28"/>
        </w:rPr>
      </w:pPr>
      <w:r w:rsidRPr="00B72668">
        <w:rPr>
          <w:sz w:val="28"/>
          <w:szCs w:val="28"/>
          <w:lang w:val="en-GB"/>
        </w:rPr>
        <w:sym w:font="WP TypographicSymbols" w:char="0024"/>
      </w:r>
      <w:r>
        <w:rPr>
          <w:sz w:val="28"/>
          <w:szCs w:val="28"/>
          <w:lang w:val="en-GB"/>
        </w:rPr>
        <w:t xml:space="preserve">  </w:t>
      </w:r>
      <w:r w:rsidR="00E92C78">
        <w:rPr>
          <w:rStyle w:val="bold1"/>
          <w:b w:val="0"/>
          <w:color w:val="000000"/>
          <w:sz w:val="28"/>
          <w:szCs w:val="28"/>
        </w:rPr>
        <w:t xml:space="preserve">In </w:t>
      </w:r>
      <w:r w:rsidR="00E92C78" w:rsidRPr="00150DF8">
        <w:rPr>
          <w:rStyle w:val="bold1"/>
          <w:i/>
          <w:color w:val="000000"/>
          <w:sz w:val="28"/>
          <w:szCs w:val="28"/>
        </w:rPr>
        <w:t xml:space="preserve">Mugesera v. </w:t>
      </w:r>
      <w:smartTag w:uri="urn:schemas-microsoft-com:office:smarttags" w:element="country-region">
        <w:smartTag w:uri="urn:schemas-microsoft-com:office:smarttags" w:element="place">
          <w:r w:rsidR="00E92C78" w:rsidRPr="00150DF8">
            <w:rPr>
              <w:rStyle w:val="bold1"/>
              <w:i/>
              <w:color w:val="000000"/>
              <w:sz w:val="28"/>
              <w:szCs w:val="28"/>
            </w:rPr>
            <w:t>Canada</w:t>
          </w:r>
        </w:smartTag>
      </w:smartTag>
      <w:r w:rsidR="00E92C78" w:rsidRPr="00150DF8">
        <w:rPr>
          <w:rStyle w:val="bold1"/>
          <w:i/>
          <w:color w:val="000000"/>
          <w:sz w:val="28"/>
          <w:szCs w:val="28"/>
        </w:rPr>
        <w:t xml:space="preserve"> (Minister of Citizenship and</w:t>
      </w:r>
      <w:r w:rsidR="00E92C78">
        <w:rPr>
          <w:b/>
          <w:bCs/>
          <w:i/>
          <w:color w:val="000000"/>
          <w:sz w:val="28"/>
          <w:szCs w:val="28"/>
        </w:rPr>
        <w:t xml:space="preserve"> </w:t>
      </w:r>
      <w:r w:rsidR="00E92C78" w:rsidRPr="00150DF8">
        <w:rPr>
          <w:rStyle w:val="bold1"/>
          <w:i/>
          <w:color w:val="000000"/>
          <w:sz w:val="28"/>
          <w:szCs w:val="28"/>
        </w:rPr>
        <w:t>Immigration)</w:t>
      </w:r>
      <w:r w:rsidR="00E92C78" w:rsidRPr="0027129B">
        <w:rPr>
          <w:rStyle w:val="bold1"/>
          <w:b w:val="0"/>
          <w:color w:val="000000"/>
          <w:sz w:val="28"/>
          <w:szCs w:val="28"/>
        </w:rPr>
        <w:t>,</w:t>
      </w:r>
      <w:r w:rsidR="00E92C78" w:rsidRPr="00150DF8">
        <w:rPr>
          <w:rStyle w:val="bold1"/>
          <w:color w:val="000000"/>
          <w:sz w:val="28"/>
          <w:szCs w:val="28"/>
        </w:rPr>
        <w:t xml:space="preserve"> </w:t>
      </w:r>
      <w:r w:rsidR="00E92C78" w:rsidRPr="00150DF8">
        <w:rPr>
          <w:rStyle w:val="bold1"/>
          <w:b w:val="0"/>
          <w:color w:val="000000"/>
          <w:sz w:val="28"/>
          <w:szCs w:val="28"/>
        </w:rPr>
        <w:t>[</w:t>
      </w:r>
      <w:r w:rsidR="00E92C78" w:rsidRPr="00150DF8">
        <w:rPr>
          <w:rStyle w:val="hit1"/>
          <w:b w:val="0"/>
          <w:color w:val="000000"/>
          <w:sz w:val="28"/>
          <w:szCs w:val="28"/>
        </w:rPr>
        <w:t>2005] 2 S.C.R. 91, at paragraph 13</w:t>
      </w:r>
      <w:r w:rsidR="00E92C78">
        <w:rPr>
          <w:rStyle w:val="hit1"/>
          <w:b w:val="0"/>
          <w:color w:val="000000"/>
          <w:sz w:val="28"/>
          <w:szCs w:val="28"/>
        </w:rPr>
        <w:t xml:space="preserve">, the </w:t>
      </w:r>
      <w:r w:rsidR="006A26B1">
        <w:rPr>
          <w:rStyle w:val="hit1"/>
          <w:b w:val="0"/>
          <w:color w:val="000000"/>
          <w:sz w:val="28"/>
          <w:szCs w:val="28"/>
        </w:rPr>
        <w:t xml:space="preserve">Supreme Court of Canada </w:t>
      </w:r>
      <w:r w:rsidR="00E92C78">
        <w:rPr>
          <w:rStyle w:val="hit1"/>
          <w:b w:val="0"/>
          <w:color w:val="000000"/>
          <w:sz w:val="28"/>
          <w:szCs w:val="28"/>
        </w:rPr>
        <w:t>noted that there “</w:t>
      </w:r>
      <w:r w:rsidR="00E92C78" w:rsidRPr="00E92C78">
        <w:rPr>
          <w:color w:val="000000"/>
          <w:sz w:val="28"/>
          <w:szCs w:val="28"/>
        </w:rPr>
        <w:t xml:space="preserve">is a presumption of impartiality. </w:t>
      </w:r>
      <w:r w:rsidR="008E3661">
        <w:rPr>
          <w:color w:val="000000"/>
          <w:sz w:val="28"/>
          <w:szCs w:val="28"/>
        </w:rPr>
        <w:t xml:space="preserve"> </w:t>
      </w:r>
      <w:r w:rsidR="00E92C78" w:rsidRPr="00E92C78">
        <w:rPr>
          <w:color w:val="000000"/>
          <w:sz w:val="28"/>
          <w:szCs w:val="28"/>
        </w:rPr>
        <w:t>The burden of proof is on the party alleging a real or apprehended breach of the duty of impartiality, who must establish actual bias or a reasonable apprehension of bias</w:t>
      </w:r>
      <w:r w:rsidR="00E92C78" w:rsidRPr="00E92C78">
        <w:rPr>
          <w:rStyle w:val="hit1"/>
          <w:b w:val="0"/>
          <w:color w:val="000000"/>
          <w:sz w:val="28"/>
          <w:szCs w:val="28"/>
        </w:rPr>
        <w:t>.</w:t>
      </w:r>
      <w:r w:rsidR="00E92C78">
        <w:rPr>
          <w:rStyle w:val="hit1"/>
          <w:b w:val="0"/>
          <w:color w:val="000000"/>
          <w:sz w:val="28"/>
          <w:szCs w:val="28"/>
        </w:rPr>
        <w:t>”</w:t>
      </w:r>
      <w:r w:rsidR="009D3405">
        <w:rPr>
          <w:rStyle w:val="hit1"/>
          <w:b w:val="0"/>
          <w:color w:val="000000"/>
          <w:sz w:val="28"/>
          <w:szCs w:val="28"/>
        </w:rPr>
        <w:t xml:space="preserve">  The onus is one of a balance of probabilities (see </w:t>
      </w:r>
      <w:r w:rsidR="009D3405" w:rsidRPr="00742BE2">
        <w:rPr>
          <w:b/>
          <w:i/>
          <w:color w:val="000000"/>
          <w:sz w:val="28"/>
          <w:szCs w:val="28"/>
        </w:rPr>
        <w:t>Peart v. Peel Regional Police Services Board</w:t>
      </w:r>
      <w:r w:rsidR="009D3405">
        <w:rPr>
          <w:color w:val="000000"/>
          <w:sz w:val="28"/>
          <w:szCs w:val="28"/>
        </w:rPr>
        <w:t xml:space="preserve"> (2006), 43 C.R. (6</w:t>
      </w:r>
      <w:r w:rsidR="009D3405" w:rsidRPr="00742BE2">
        <w:rPr>
          <w:color w:val="000000"/>
          <w:sz w:val="28"/>
          <w:szCs w:val="28"/>
          <w:vertAlign w:val="superscript"/>
        </w:rPr>
        <w:t>th</w:t>
      </w:r>
      <w:r w:rsidR="009D3405">
        <w:rPr>
          <w:color w:val="000000"/>
          <w:sz w:val="28"/>
          <w:szCs w:val="28"/>
        </w:rPr>
        <w:t xml:space="preserve">) 175 (Ont. </w:t>
      </w:r>
      <w:smartTag w:uri="urn:schemas-microsoft-com:office:smarttags" w:element="country-region">
        <w:smartTag w:uri="urn:schemas-microsoft-com:office:smarttags" w:element="place">
          <w:r w:rsidR="009D3405">
            <w:rPr>
              <w:color w:val="000000"/>
              <w:sz w:val="28"/>
              <w:szCs w:val="28"/>
            </w:rPr>
            <w:t>C.A.</w:t>
          </w:r>
        </w:smartTag>
      </w:smartTag>
      <w:r w:rsidR="009D3405">
        <w:rPr>
          <w:color w:val="000000"/>
          <w:sz w:val="28"/>
          <w:szCs w:val="28"/>
        </w:rPr>
        <w:t xml:space="preserve">), </w:t>
      </w:r>
      <w:r w:rsidR="009D3405">
        <w:rPr>
          <w:rStyle w:val="hit1"/>
          <w:b w:val="0"/>
          <w:color w:val="000000"/>
          <w:sz w:val="28"/>
          <w:szCs w:val="28"/>
        </w:rPr>
        <w:t>at paragraph 40).</w:t>
      </w:r>
    </w:p>
    <w:p w:rsidR="00037CE1" w:rsidRDefault="00940910" w:rsidP="00940910">
      <w:pPr>
        <w:spacing w:line="480" w:lineRule="auto"/>
        <w:rPr>
          <w:color w:val="000000"/>
          <w:sz w:val="28"/>
          <w:szCs w:val="28"/>
        </w:rPr>
      </w:pPr>
      <w:r w:rsidRPr="00B72668">
        <w:rPr>
          <w:sz w:val="28"/>
          <w:szCs w:val="28"/>
          <w:lang w:val="en-GB"/>
        </w:rPr>
        <w:lastRenderedPageBreak/>
        <w:sym w:font="WP TypographicSymbols" w:char="0024"/>
      </w:r>
      <w:r>
        <w:rPr>
          <w:sz w:val="28"/>
          <w:szCs w:val="28"/>
          <w:lang w:val="en-GB"/>
        </w:rPr>
        <w:t xml:space="preserve">  </w:t>
      </w:r>
      <w:r w:rsidR="00037CE1">
        <w:rPr>
          <w:rStyle w:val="ssl21"/>
          <w:sz w:val="28"/>
          <w:szCs w:val="28"/>
        </w:rPr>
        <w:t xml:space="preserve">In </w:t>
      </w:r>
      <w:r w:rsidR="00037CE1" w:rsidRPr="009D5650">
        <w:rPr>
          <w:rStyle w:val="bold1"/>
          <w:i/>
          <w:color w:val="000000"/>
          <w:sz w:val="28"/>
          <w:szCs w:val="28"/>
        </w:rPr>
        <w:t>Abitibi</w:t>
      </w:r>
      <w:r w:rsidR="00113671">
        <w:rPr>
          <w:rStyle w:val="bold1"/>
          <w:i/>
          <w:color w:val="000000"/>
          <w:sz w:val="28"/>
          <w:szCs w:val="28"/>
        </w:rPr>
        <w:t xml:space="preserve"> </w:t>
      </w:r>
      <w:r w:rsidR="00113671" w:rsidRPr="00156EC4">
        <w:rPr>
          <w:rStyle w:val="bold1"/>
          <w:i/>
          <w:color w:val="000000"/>
          <w:sz w:val="28"/>
          <w:szCs w:val="28"/>
        </w:rPr>
        <w:t>Con</w:t>
      </w:r>
      <w:r w:rsidR="00113671" w:rsidRPr="009D5650">
        <w:rPr>
          <w:rStyle w:val="bold1"/>
          <w:i/>
          <w:color w:val="000000"/>
          <w:sz w:val="28"/>
          <w:szCs w:val="28"/>
        </w:rPr>
        <w:t xml:space="preserve">solidated Co. of Canada v. Communications, Energy and Paperworkers Union of Canada, Local 60N </w:t>
      </w:r>
      <w:r w:rsidR="00113671" w:rsidRPr="0042009E">
        <w:rPr>
          <w:rStyle w:val="bold1"/>
          <w:b w:val="0"/>
          <w:color w:val="000000"/>
          <w:sz w:val="28"/>
          <w:szCs w:val="28"/>
        </w:rPr>
        <w:t>(200</w:t>
      </w:r>
      <w:r w:rsidR="00113671">
        <w:rPr>
          <w:rStyle w:val="bold1"/>
          <w:b w:val="0"/>
          <w:color w:val="000000"/>
          <w:sz w:val="28"/>
          <w:szCs w:val="28"/>
        </w:rPr>
        <w:t>8</w:t>
      </w:r>
      <w:r w:rsidR="00113671" w:rsidRPr="0042009E">
        <w:rPr>
          <w:rStyle w:val="bold1"/>
          <w:b w:val="0"/>
          <w:color w:val="000000"/>
          <w:sz w:val="28"/>
          <w:szCs w:val="28"/>
        </w:rPr>
        <w:t xml:space="preserve">), </w:t>
      </w:r>
      <w:r w:rsidR="00113671">
        <w:rPr>
          <w:rStyle w:val="bold1"/>
          <w:b w:val="0"/>
          <w:color w:val="000000"/>
          <w:sz w:val="28"/>
          <w:szCs w:val="28"/>
        </w:rPr>
        <w:t>273</w:t>
      </w:r>
      <w:r w:rsidR="00113671" w:rsidRPr="0042009E">
        <w:rPr>
          <w:rStyle w:val="ssl21"/>
          <w:sz w:val="28"/>
          <w:szCs w:val="28"/>
        </w:rPr>
        <w:t xml:space="preserve"> Nfld. &amp; P.E.I.R.</w:t>
      </w:r>
      <w:r w:rsidR="00113671">
        <w:rPr>
          <w:rStyle w:val="ssl21"/>
          <w:sz w:val="28"/>
          <w:szCs w:val="28"/>
        </w:rPr>
        <w:t xml:space="preserve"> 17</w:t>
      </w:r>
      <w:r w:rsidR="00037CE1">
        <w:rPr>
          <w:rStyle w:val="bold1"/>
          <w:b w:val="0"/>
          <w:color w:val="000000"/>
          <w:sz w:val="28"/>
          <w:szCs w:val="28"/>
        </w:rPr>
        <w:t xml:space="preserve">, the </w:t>
      </w:r>
      <w:r w:rsidR="00695BF0">
        <w:rPr>
          <w:rStyle w:val="bold1"/>
          <w:b w:val="0"/>
          <w:color w:val="000000"/>
          <w:sz w:val="28"/>
          <w:szCs w:val="28"/>
        </w:rPr>
        <w:t xml:space="preserve">Newfoundland &amp; Labrador </w:t>
      </w:r>
      <w:r w:rsidR="00037CE1">
        <w:rPr>
          <w:rStyle w:val="bold1"/>
          <w:b w:val="0"/>
          <w:color w:val="000000"/>
          <w:sz w:val="28"/>
          <w:szCs w:val="28"/>
        </w:rPr>
        <w:t xml:space="preserve">Court of Appeal concluded that whether a trial judge lacks the necessary impartiality or there is a reasonable apprehension that she or he does, requires the adoption of an objective test.  The Court of Appeal </w:t>
      </w:r>
      <w:r w:rsidR="00E62649">
        <w:rPr>
          <w:rStyle w:val="bold1"/>
          <w:b w:val="0"/>
          <w:color w:val="000000"/>
          <w:sz w:val="28"/>
          <w:szCs w:val="28"/>
        </w:rPr>
        <w:t xml:space="preserve">quoting from the </w:t>
      </w:r>
      <w:r w:rsidR="00E62649" w:rsidRPr="00384E0E">
        <w:rPr>
          <w:rStyle w:val="bold1"/>
          <w:i/>
          <w:iCs/>
          <w:color w:val="000000"/>
          <w:sz w:val="28"/>
          <w:szCs w:val="28"/>
        </w:rPr>
        <w:t>Committee for Justice and Liberty v. National Energy Board</w:t>
      </w:r>
      <w:r w:rsidR="00E62649">
        <w:rPr>
          <w:rStyle w:val="bold1"/>
          <w:b w:val="0"/>
          <w:iCs/>
          <w:color w:val="000000"/>
          <w:sz w:val="28"/>
          <w:szCs w:val="28"/>
        </w:rPr>
        <w:t>,</w:t>
      </w:r>
      <w:r w:rsidR="00E62649">
        <w:rPr>
          <w:rStyle w:val="bold1"/>
          <w:b w:val="0"/>
          <w:color w:val="000000"/>
          <w:sz w:val="28"/>
          <w:szCs w:val="28"/>
        </w:rPr>
        <w:t xml:space="preserve"> </w:t>
      </w:r>
      <w:r w:rsidR="00037CE1">
        <w:rPr>
          <w:rStyle w:val="bold1"/>
          <w:b w:val="0"/>
          <w:color w:val="000000"/>
          <w:sz w:val="28"/>
          <w:szCs w:val="28"/>
        </w:rPr>
        <w:t xml:space="preserve">indicated that the </w:t>
      </w:r>
      <w:r w:rsidR="00037CE1" w:rsidRPr="00060516">
        <w:rPr>
          <w:rStyle w:val="bold1"/>
          <w:b w:val="0"/>
          <w:color w:val="000000"/>
          <w:sz w:val="28"/>
          <w:szCs w:val="28"/>
        </w:rPr>
        <w:t>“</w:t>
      </w:r>
      <w:r w:rsidR="00037CE1" w:rsidRPr="00060516">
        <w:rPr>
          <w:sz w:val="28"/>
          <w:szCs w:val="28"/>
        </w:rPr>
        <w:t xml:space="preserve">apprehension of bias must be a reasonable one, held by reasonable and right minded persons, applying themselves to the question and obtaining thereon the required information” (at paragraph 14). </w:t>
      </w:r>
      <w:r w:rsidR="008E3661">
        <w:rPr>
          <w:sz w:val="28"/>
          <w:szCs w:val="28"/>
        </w:rPr>
        <w:t xml:space="preserve"> </w:t>
      </w:r>
      <w:r w:rsidR="001F0CAA">
        <w:rPr>
          <w:sz w:val="28"/>
          <w:szCs w:val="28"/>
        </w:rPr>
        <w:t xml:space="preserve">In addition </w:t>
      </w:r>
      <w:r w:rsidR="003222E6">
        <w:rPr>
          <w:sz w:val="28"/>
          <w:szCs w:val="28"/>
        </w:rPr>
        <w:t xml:space="preserve">any comments made by a judge during a trial </w:t>
      </w:r>
      <w:r w:rsidR="000C51C0">
        <w:rPr>
          <w:sz w:val="28"/>
          <w:szCs w:val="28"/>
        </w:rPr>
        <w:t xml:space="preserve"> </w:t>
      </w:r>
      <w:r w:rsidR="003222E6">
        <w:rPr>
          <w:sz w:val="28"/>
          <w:szCs w:val="28"/>
        </w:rPr>
        <w:t xml:space="preserve"> “</w:t>
      </w:r>
      <w:r w:rsidR="003222E6" w:rsidRPr="003222E6">
        <w:rPr>
          <w:sz w:val="28"/>
          <w:szCs w:val="28"/>
          <w:lang w:val="en-CA"/>
        </w:rPr>
        <w:t>must be considered cumulatively and</w:t>
      </w:r>
      <w:r w:rsidR="003222E6">
        <w:rPr>
          <w:sz w:val="28"/>
          <w:szCs w:val="28"/>
          <w:lang w:val="en-CA"/>
        </w:rPr>
        <w:t>...</w:t>
      </w:r>
      <w:r w:rsidR="003222E6" w:rsidRPr="003222E6">
        <w:rPr>
          <w:sz w:val="28"/>
          <w:szCs w:val="28"/>
          <w:lang w:val="en-CA"/>
        </w:rPr>
        <w:t>the entire trial record must be examined and the comments placed in their proper context</w:t>
      </w:r>
      <w:r w:rsidR="003222E6">
        <w:rPr>
          <w:sz w:val="28"/>
          <w:szCs w:val="28"/>
          <w:lang w:val="en-CA"/>
        </w:rPr>
        <w:t>”</w:t>
      </w:r>
      <w:r w:rsidR="003222E6" w:rsidRPr="003222E6">
        <w:rPr>
          <w:sz w:val="28"/>
          <w:szCs w:val="28"/>
          <w:lang w:val="en-CA"/>
        </w:rPr>
        <w:t xml:space="preserve"> </w:t>
      </w:r>
      <w:r w:rsidR="001F0CAA">
        <w:rPr>
          <w:sz w:val="28"/>
          <w:szCs w:val="28"/>
        </w:rPr>
        <w:t>(see</w:t>
      </w:r>
      <w:r w:rsidR="003222E6">
        <w:rPr>
          <w:sz w:val="28"/>
          <w:szCs w:val="28"/>
        </w:rPr>
        <w:t xml:space="preserve"> </w:t>
      </w:r>
      <w:r w:rsidR="001F0CAA" w:rsidRPr="001F0CAA">
        <w:rPr>
          <w:b/>
          <w:i/>
          <w:sz w:val="28"/>
          <w:szCs w:val="28"/>
        </w:rPr>
        <w:t>R. v. R.J.</w:t>
      </w:r>
      <w:r w:rsidR="001F0CAA" w:rsidRPr="001F0CAA">
        <w:rPr>
          <w:sz w:val="28"/>
          <w:szCs w:val="28"/>
        </w:rPr>
        <w:t>, 2009 ONCA 138</w:t>
      </w:r>
      <w:r w:rsidR="003222E6">
        <w:rPr>
          <w:sz w:val="28"/>
          <w:szCs w:val="28"/>
        </w:rPr>
        <w:t>, at paragraph 3</w:t>
      </w:r>
      <w:r w:rsidR="001F0CAA">
        <w:rPr>
          <w:sz w:val="28"/>
          <w:szCs w:val="28"/>
        </w:rPr>
        <w:t xml:space="preserve">).  </w:t>
      </w:r>
      <w:r w:rsidR="008E3661">
        <w:rPr>
          <w:sz w:val="28"/>
          <w:szCs w:val="28"/>
        </w:rPr>
        <w:t xml:space="preserve">In </w:t>
      </w:r>
      <w:r w:rsidR="008E3661" w:rsidRPr="00742BE2">
        <w:rPr>
          <w:b/>
          <w:i/>
          <w:color w:val="000000"/>
          <w:sz w:val="28"/>
          <w:szCs w:val="28"/>
        </w:rPr>
        <w:t>Peart v. Peel Regional Police Services Board</w:t>
      </w:r>
      <w:r w:rsidR="008E3661">
        <w:rPr>
          <w:color w:val="000000"/>
          <w:sz w:val="28"/>
          <w:szCs w:val="28"/>
        </w:rPr>
        <w:t xml:space="preserve"> (2006), 43 C.R. (6</w:t>
      </w:r>
      <w:r w:rsidR="008E3661" w:rsidRPr="00742BE2">
        <w:rPr>
          <w:color w:val="000000"/>
          <w:sz w:val="28"/>
          <w:szCs w:val="28"/>
          <w:vertAlign w:val="superscript"/>
        </w:rPr>
        <w:t>th</w:t>
      </w:r>
      <w:r w:rsidR="008E3661">
        <w:rPr>
          <w:color w:val="000000"/>
          <w:sz w:val="28"/>
          <w:szCs w:val="28"/>
        </w:rPr>
        <w:t xml:space="preserve">) 175 (Ont. </w:t>
      </w:r>
      <w:smartTag w:uri="urn:schemas-microsoft-com:office:smarttags" w:element="place">
        <w:smartTag w:uri="urn:schemas-microsoft-com:office:smarttags" w:element="country-region">
          <w:r w:rsidR="008E3661">
            <w:rPr>
              <w:color w:val="000000"/>
              <w:sz w:val="28"/>
              <w:szCs w:val="28"/>
            </w:rPr>
            <w:t>C.A.</w:t>
          </w:r>
        </w:smartTag>
      </w:smartTag>
      <w:r w:rsidR="008E3661">
        <w:rPr>
          <w:color w:val="000000"/>
          <w:sz w:val="28"/>
          <w:szCs w:val="28"/>
        </w:rPr>
        <w:t xml:space="preserve">), </w:t>
      </w:r>
      <w:r w:rsidR="008E3661">
        <w:rPr>
          <w:rStyle w:val="hit1"/>
          <w:b w:val="0"/>
          <w:color w:val="000000"/>
          <w:sz w:val="28"/>
          <w:szCs w:val="28"/>
        </w:rPr>
        <w:t xml:space="preserve">at paragraph 45, the Court of Appeal </w:t>
      </w:r>
      <w:r w:rsidR="008E3661" w:rsidRPr="008E3661">
        <w:rPr>
          <w:color w:val="000000"/>
          <w:sz w:val="28"/>
          <w:szCs w:val="28"/>
        </w:rPr>
        <w:t>reject</w:t>
      </w:r>
      <w:r w:rsidR="008E3661">
        <w:rPr>
          <w:color w:val="000000"/>
          <w:sz w:val="28"/>
          <w:szCs w:val="28"/>
        </w:rPr>
        <w:t>ed adopting “the ‘</w:t>
      </w:r>
      <w:r w:rsidR="008E3661" w:rsidRPr="008E3661">
        <w:rPr>
          <w:color w:val="000000"/>
          <w:sz w:val="28"/>
          <w:szCs w:val="28"/>
        </w:rPr>
        <w:t>reasonable African Canadian male</w:t>
      </w:r>
      <w:r w:rsidR="008E3661">
        <w:rPr>
          <w:color w:val="000000"/>
          <w:sz w:val="28"/>
          <w:szCs w:val="28"/>
        </w:rPr>
        <w:t>’</w:t>
      </w:r>
      <w:r w:rsidR="008E3661" w:rsidRPr="008E3661">
        <w:rPr>
          <w:color w:val="000000"/>
          <w:sz w:val="28"/>
          <w:szCs w:val="28"/>
        </w:rPr>
        <w:t xml:space="preserve"> approach to a reasonable apprehension of bias claim</w:t>
      </w:r>
      <w:r w:rsidR="008E3661">
        <w:rPr>
          <w:color w:val="000000"/>
          <w:sz w:val="28"/>
          <w:szCs w:val="28"/>
        </w:rPr>
        <w:t>.”</w:t>
      </w:r>
      <w:r w:rsidR="007E3188">
        <w:rPr>
          <w:color w:val="000000"/>
          <w:sz w:val="28"/>
          <w:szCs w:val="28"/>
        </w:rPr>
        <w:t xml:space="preserve">  The Court of Appeal concluded, at paragraph 53, that </w:t>
      </w:r>
      <w:r w:rsidR="007E3188" w:rsidRPr="007E3188">
        <w:rPr>
          <w:color w:val="000000"/>
          <w:sz w:val="28"/>
          <w:szCs w:val="28"/>
        </w:rPr>
        <w:t xml:space="preserve">judicial </w:t>
      </w:r>
      <w:r w:rsidR="00695BF0">
        <w:rPr>
          <w:color w:val="000000"/>
          <w:sz w:val="28"/>
          <w:szCs w:val="28"/>
        </w:rPr>
        <w:t>im</w:t>
      </w:r>
      <w:r w:rsidR="007E3188" w:rsidRPr="007E3188">
        <w:rPr>
          <w:color w:val="000000"/>
          <w:sz w:val="28"/>
          <w:szCs w:val="28"/>
        </w:rPr>
        <w:t xml:space="preserve">partiality “is not a matter of personal perception. </w:t>
      </w:r>
      <w:r w:rsidR="009A18B7">
        <w:rPr>
          <w:color w:val="000000"/>
          <w:sz w:val="28"/>
          <w:szCs w:val="28"/>
        </w:rPr>
        <w:t xml:space="preserve"> </w:t>
      </w:r>
      <w:r w:rsidR="007E3188" w:rsidRPr="007E3188">
        <w:rPr>
          <w:color w:val="000000"/>
          <w:sz w:val="28"/>
          <w:szCs w:val="28"/>
        </w:rPr>
        <w:t>The personal characteristics of a litigant, such as race, may well affect the litigant</w:t>
      </w:r>
      <w:smartTag w:uri="urn:schemas-microsoft-com:office:smarttags" w:element="PersonName">
        <w:r w:rsidR="007E3188" w:rsidRPr="007E3188">
          <w:rPr>
            <w:color w:val="000000"/>
            <w:sz w:val="28"/>
            <w:szCs w:val="28"/>
          </w:rPr>
          <w:t>'</w:t>
        </w:r>
      </w:smartTag>
      <w:r w:rsidR="007E3188" w:rsidRPr="007E3188">
        <w:rPr>
          <w:color w:val="000000"/>
          <w:sz w:val="28"/>
          <w:szCs w:val="28"/>
        </w:rPr>
        <w:t xml:space="preserve">s personal view of judicial partiality, but they cannot create a reasonable apprehension of bias where one would </w:t>
      </w:r>
      <w:r w:rsidR="007E3188" w:rsidRPr="007E3188">
        <w:rPr>
          <w:color w:val="000000"/>
          <w:sz w:val="28"/>
          <w:szCs w:val="28"/>
        </w:rPr>
        <w:lastRenderedPageBreak/>
        <w:t>otherwise not exist.</w:t>
      </w:r>
      <w:r w:rsidR="00EB417F">
        <w:rPr>
          <w:color w:val="000000"/>
          <w:sz w:val="28"/>
          <w:szCs w:val="28"/>
        </w:rPr>
        <w:t xml:space="preserve"> </w:t>
      </w:r>
      <w:r w:rsidR="007E3188" w:rsidRPr="007E3188">
        <w:rPr>
          <w:color w:val="000000"/>
          <w:sz w:val="28"/>
          <w:szCs w:val="28"/>
        </w:rPr>
        <w:t xml:space="preserve"> The outcome of a bias inquiry cannot turn on the perspective of the party advancing that claim. </w:t>
      </w:r>
      <w:r w:rsidR="00D70F30">
        <w:rPr>
          <w:color w:val="000000"/>
          <w:sz w:val="28"/>
          <w:szCs w:val="28"/>
        </w:rPr>
        <w:t xml:space="preserve"> </w:t>
      </w:r>
      <w:r w:rsidR="007E3188" w:rsidRPr="007E3188">
        <w:rPr>
          <w:color w:val="000000"/>
          <w:sz w:val="28"/>
          <w:szCs w:val="28"/>
        </w:rPr>
        <w:t>There either is or there is not a reasonable apprehension of bias.”</w:t>
      </w:r>
      <w:r w:rsidR="000B737C">
        <w:rPr>
          <w:color w:val="000000"/>
          <w:sz w:val="28"/>
          <w:szCs w:val="28"/>
        </w:rPr>
        <w:t xml:space="preserve">  </w:t>
      </w:r>
      <w:r w:rsidR="00037CE1">
        <w:rPr>
          <w:sz w:val="28"/>
          <w:szCs w:val="28"/>
        </w:rPr>
        <w:t xml:space="preserve">In </w:t>
      </w:r>
      <w:r w:rsidR="004359BC" w:rsidRPr="00384E0E">
        <w:rPr>
          <w:rStyle w:val="bold1"/>
          <w:i/>
          <w:iCs/>
          <w:color w:val="000000"/>
          <w:sz w:val="28"/>
          <w:szCs w:val="28"/>
        </w:rPr>
        <w:t>Committee for Justice and Liberty v. National Energy Board</w:t>
      </w:r>
      <w:r w:rsidR="004359BC" w:rsidRPr="00384E0E">
        <w:rPr>
          <w:color w:val="000000"/>
          <w:sz w:val="28"/>
          <w:szCs w:val="28"/>
        </w:rPr>
        <w:t xml:space="preserve">, </w:t>
      </w:r>
      <w:r w:rsidR="004359BC">
        <w:rPr>
          <w:color w:val="000000"/>
          <w:sz w:val="28"/>
          <w:szCs w:val="28"/>
        </w:rPr>
        <w:t>the Supreme Court of Canada added that t</w:t>
      </w:r>
      <w:r w:rsidR="00037CE1" w:rsidRPr="00384E0E">
        <w:rPr>
          <w:color w:val="000000"/>
          <w:sz w:val="28"/>
          <w:szCs w:val="28"/>
        </w:rPr>
        <w:t xml:space="preserve">he </w:t>
      </w:r>
      <w:r w:rsidR="004359BC">
        <w:rPr>
          <w:color w:val="000000"/>
          <w:sz w:val="28"/>
          <w:szCs w:val="28"/>
        </w:rPr>
        <w:t>“</w:t>
      </w:r>
      <w:r w:rsidR="00037CE1" w:rsidRPr="00384E0E">
        <w:rPr>
          <w:color w:val="000000"/>
          <w:sz w:val="28"/>
          <w:szCs w:val="28"/>
        </w:rPr>
        <w:t>grounds for this apprehension must, however, be substantial and I ... refus[e] to accept the suggestion that the test be related to the very sensitive or scrupulous conscience</w:t>
      </w:r>
      <w:r w:rsidR="004359BC">
        <w:rPr>
          <w:color w:val="000000"/>
          <w:sz w:val="28"/>
          <w:szCs w:val="28"/>
        </w:rPr>
        <w:t>.”</w:t>
      </w:r>
    </w:p>
    <w:p w:rsidR="00E62649" w:rsidRDefault="00940910" w:rsidP="00E62649">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E62649">
        <w:rPr>
          <w:color w:val="000000"/>
          <w:sz w:val="28"/>
          <w:szCs w:val="28"/>
        </w:rPr>
        <w:t xml:space="preserve">The decision in </w:t>
      </w:r>
      <w:r w:rsidR="00E62649" w:rsidRPr="00384E0E">
        <w:rPr>
          <w:rStyle w:val="bold1"/>
          <w:i/>
          <w:iCs/>
          <w:color w:val="000000"/>
          <w:sz w:val="28"/>
          <w:szCs w:val="28"/>
        </w:rPr>
        <w:t>Committee for Justice and Liberty v. National Energy Board</w:t>
      </w:r>
      <w:r w:rsidR="00E62649">
        <w:rPr>
          <w:color w:val="000000"/>
          <w:sz w:val="28"/>
          <w:szCs w:val="28"/>
        </w:rPr>
        <w:t>, was considered by the Supreme Court of Canada in</w:t>
      </w:r>
      <w:r w:rsidR="00E62649" w:rsidRPr="00CF346A">
        <w:rPr>
          <w:b/>
          <w:i/>
          <w:color w:val="000000"/>
          <w:sz w:val="28"/>
          <w:szCs w:val="28"/>
        </w:rPr>
        <w:t xml:space="preserve"> R. v. S.(R.D.)</w:t>
      </w:r>
      <w:r w:rsidR="00E62649">
        <w:rPr>
          <w:color w:val="000000"/>
          <w:sz w:val="28"/>
          <w:szCs w:val="28"/>
        </w:rPr>
        <w:t xml:space="preserve">, [1997] 3 S.C.R. 484, in which various members of the Court described their view as regards </w:t>
      </w:r>
      <w:r w:rsidR="000B737C">
        <w:rPr>
          <w:color w:val="000000"/>
          <w:sz w:val="28"/>
          <w:szCs w:val="28"/>
        </w:rPr>
        <w:t xml:space="preserve">the </w:t>
      </w:r>
      <w:r w:rsidR="00267E02">
        <w:rPr>
          <w:color w:val="000000"/>
          <w:sz w:val="28"/>
          <w:szCs w:val="28"/>
        </w:rPr>
        <w:t xml:space="preserve">concept </w:t>
      </w:r>
      <w:r w:rsidR="000B737C">
        <w:rPr>
          <w:color w:val="000000"/>
          <w:sz w:val="28"/>
          <w:szCs w:val="28"/>
        </w:rPr>
        <w:t xml:space="preserve">of </w:t>
      </w:r>
      <w:r w:rsidR="00E62649">
        <w:rPr>
          <w:color w:val="000000"/>
          <w:sz w:val="28"/>
          <w:szCs w:val="28"/>
        </w:rPr>
        <w:t xml:space="preserve">reasonable apprehension </w:t>
      </w:r>
      <w:r w:rsidR="000B737C">
        <w:rPr>
          <w:color w:val="000000"/>
          <w:sz w:val="28"/>
          <w:szCs w:val="28"/>
        </w:rPr>
        <w:t>o</w:t>
      </w:r>
      <w:r w:rsidR="00E62649">
        <w:rPr>
          <w:color w:val="000000"/>
          <w:sz w:val="28"/>
          <w:szCs w:val="28"/>
        </w:rPr>
        <w:t>f impartiality.  Included are the following:</w:t>
      </w:r>
    </w:p>
    <w:p w:rsidR="00CF346A" w:rsidRPr="00CF346A" w:rsidRDefault="00CF346A" w:rsidP="00CF346A">
      <w:pPr>
        <w:pStyle w:val="loose"/>
        <w:ind w:left="720" w:right="225"/>
        <w:rPr>
          <w:color w:val="000000"/>
          <w:sz w:val="28"/>
          <w:szCs w:val="28"/>
        </w:rPr>
      </w:pPr>
      <w:r w:rsidRPr="00CF346A">
        <w:rPr>
          <w:color w:val="000000"/>
          <w:sz w:val="28"/>
          <w:szCs w:val="28"/>
        </w:rPr>
        <w:t xml:space="preserve">This test has been adopted and applied for the past two decades. It contains a two-fold objective element: the person considering the alleged bias must be reasonable, and the apprehension of bias itself must also be reasonable in the circumstances of the case. See Bertram, supra, at pp. 54-55; </w:t>
      </w:r>
      <w:r w:rsidRPr="000C29D3">
        <w:rPr>
          <w:i/>
          <w:color w:val="000000"/>
          <w:sz w:val="28"/>
          <w:szCs w:val="28"/>
        </w:rPr>
        <w:t>Gushman</w:t>
      </w:r>
      <w:r w:rsidRPr="00CF346A">
        <w:rPr>
          <w:color w:val="000000"/>
          <w:sz w:val="28"/>
          <w:szCs w:val="28"/>
        </w:rPr>
        <w:t xml:space="preserve">, supra, at para. 31. Further the reasonable person must be an informed person, with knowledge of all the relevant circumstances, including "the traditions of integrity and impartiality that form a part of the background and apprised also of the fact that impartiality is one of the duties the judges swear to uphold": </w:t>
      </w:r>
      <w:r w:rsidRPr="000C29D3">
        <w:rPr>
          <w:i/>
          <w:color w:val="000000"/>
          <w:sz w:val="28"/>
          <w:szCs w:val="28"/>
        </w:rPr>
        <w:t>R. v. Elrick</w:t>
      </w:r>
      <w:r w:rsidRPr="00CF346A">
        <w:rPr>
          <w:color w:val="000000"/>
          <w:sz w:val="28"/>
          <w:szCs w:val="28"/>
        </w:rPr>
        <w:t xml:space="preserve">, </w:t>
      </w:r>
      <w:hyperlink r:id="rId25" w:tgtFrame="_parent" w:history="1">
        <w:r w:rsidRPr="00CF346A">
          <w:rPr>
            <w:rStyle w:val="Hyperlink"/>
            <w:rFonts w:ascii="Times New Roman" w:hAnsi="Times New Roman"/>
            <w:color w:val="000000"/>
            <w:sz w:val="28"/>
            <w:szCs w:val="28"/>
          </w:rPr>
          <w:t>[1983] O.J. No. 515</w:t>
        </w:r>
      </w:hyperlink>
      <w:r w:rsidRPr="00CF346A">
        <w:rPr>
          <w:color w:val="000000"/>
          <w:sz w:val="28"/>
          <w:szCs w:val="28"/>
        </w:rPr>
        <w:t xml:space="preserve"> (H.C.), at para. 14. See also Stark, supra, at para. 74; </w:t>
      </w:r>
      <w:r w:rsidRPr="000C29D3">
        <w:rPr>
          <w:i/>
          <w:color w:val="000000"/>
          <w:sz w:val="28"/>
          <w:szCs w:val="28"/>
        </w:rPr>
        <w:t>R. v. Lin</w:t>
      </w:r>
      <w:r w:rsidRPr="00CF346A">
        <w:rPr>
          <w:color w:val="000000"/>
          <w:sz w:val="28"/>
          <w:szCs w:val="28"/>
        </w:rPr>
        <w:t xml:space="preserve">, </w:t>
      </w:r>
      <w:hyperlink r:id="rId26" w:tgtFrame="_parent" w:history="1">
        <w:r w:rsidRPr="00CF346A">
          <w:rPr>
            <w:rStyle w:val="Hyperlink"/>
            <w:rFonts w:ascii="Times New Roman" w:hAnsi="Times New Roman"/>
            <w:color w:val="000000"/>
            <w:sz w:val="28"/>
            <w:szCs w:val="28"/>
          </w:rPr>
          <w:t>[1995] B.C.J. No. 982</w:t>
        </w:r>
      </w:hyperlink>
      <w:r w:rsidRPr="00CF346A">
        <w:rPr>
          <w:color w:val="000000"/>
          <w:sz w:val="28"/>
          <w:szCs w:val="28"/>
        </w:rPr>
        <w:t xml:space="preserve"> (S.C.), at para. 34. To that I would add that the reasonable person should also be taken to be aware of the social reality that forms the background to a particular case, such as societal </w:t>
      </w:r>
      <w:r w:rsidRPr="00CF346A">
        <w:rPr>
          <w:color w:val="000000"/>
          <w:sz w:val="28"/>
          <w:szCs w:val="28"/>
        </w:rPr>
        <w:lastRenderedPageBreak/>
        <w:t>awareness and acknowledgement of the prevalence of racism or gender bias in a particular community.</w:t>
      </w:r>
    </w:p>
    <w:p w:rsidR="00CF346A" w:rsidRDefault="00CF346A" w:rsidP="00E62649">
      <w:pPr>
        <w:spacing w:before="105"/>
        <w:ind w:left="720" w:right="225"/>
        <w:rPr>
          <w:sz w:val="28"/>
          <w:szCs w:val="28"/>
        </w:rPr>
      </w:pPr>
    </w:p>
    <w:p w:rsidR="00E62649" w:rsidRDefault="00E62649" w:rsidP="00E62649">
      <w:pPr>
        <w:spacing w:before="105"/>
        <w:ind w:left="720" w:right="225"/>
        <w:rPr>
          <w:sz w:val="28"/>
          <w:szCs w:val="28"/>
        </w:rPr>
      </w:pPr>
      <w:r w:rsidRPr="0050625D">
        <w:rPr>
          <w:sz w:val="28"/>
          <w:szCs w:val="28"/>
        </w:rPr>
        <w:t>We conclude that the reasonable person contemplated by de Grandpré J., and endorsed by Canadian courts is a person who approaches the question of whether there exists a reasonable apprehension of bias with a complex and contextualized understanding of the issues in the case. The reasonable person understands the impossibility of judicial neutrality, but demands judicial impartiality…</w:t>
      </w:r>
    </w:p>
    <w:p w:rsidR="00E62649" w:rsidRPr="0050625D" w:rsidRDefault="00E62649" w:rsidP="00E62649">
      <w:pPr>
        <w:spacing w:before="105"/>
        <w:ind w:left="720" w:right="225"/>
        <w:rPr>
          <w:sz w:val="28"/>
          <w:szCs w:val="28"/>
        </w:rPr>
      </w:pPr>
      <w:r w:rsidRPr="0050625D">
        <w:rPr>
          <w:sz w:val="28"/>
          <w:szCs w:val="28"/>
        </w:rPr>
        <w:t xml:space="preserve"> </w:t>
      </w:r>
    </w:p>
    <w:p w:rsidR="00E62649" w:rsidRPr="0050625D" w:rsidRDefault="00E62649" w:rsidP="00E62649">
      <w:pPr>
        <w:spacing w:before="105"/>
        <w:ind w:left="720" w:right="225"/>
        <w:rPr>
          <w:sz w:val="28"/>
          <w:szCs w:val="28"/>
        </w:rPr>
      </w:pPr>
      <w:r w:rsidRPr="0050625D">
        <w:rPr>
          <w:sz w:val="28"/>
          <w:szCs w:val="28"/>
        </w:rPr>
        <w:t>Before concluding that there exists a reasonable apprehension of bias in the conduct of a judge, the reasonable person would require some clear evidence that the judge in question had improperly used his or her perspective in the decision-making process; this flows from the presumption of impartiality of the judiciary. There must be some indication that the judge was not approaching the case with an open mind fair to all parties. Awareness of the context within which a case occurred would not constitute such evidence; on the contrary, such awareness is consistent with the highest tradition of judicial impartiality</w:t>
      </w:r>
      <w:r>
        <w:rPr>
          <w:sz w:val="28"/>
          <w:szCs w:val="28"/>
        </w:rPr>
        <w:t>…</w:t>
      </w:r>
    </w:p>
    <w:p w:rsidR="00E62649" w:rsidRPr="0050625D" w:rsidRDefault="00E62649" w:rsidP="00E62649">
      <w:pPr>
        <w:spacing w:before="105"/>
        <w:ind w:right="225"/>
        <w:rPr>
          <w:sz w:val="28"/>
          <w:szCs w:val="28"/>
        </w:rPr>
      </w:pPr>
    </w:p>
    <w:p w:rsidR="00E62649" w:rsidRDefault="00E62649" w:rsidP="00E62649">
      <w:pPr>
        <w:ind w:left="720"/>
        <w:rPr>
          <w:sz w:val="28"/>
          <w:szCs w:val="28"/>
        </w:rPr>
      </w:pPr>
      <w:r w:rsidRPr="0050625D">
        <w:rPr>
          <w:sz w:val="28"/>
          <w:szCs w:val="28"/>
        </w:rPr>
        <w:t xml:space="preserve">Regardless of the precise words used to describe the test, the object of the different formulations is to emphasize that the threshold for a finding of real or perceived bias is high. It is a finding that must be carefully considered since it calls into question an element of judicial integrity. Indeed an allegation of reasonable apprehension of bias calls into question not simply the personal integrity of the judge, but the integrity of the entire administration of justice. See </w:t>
      </w:r>
      <w:r w:rsidRPr="000C29D3">
        <w:rPr>
          <w:i/>
          <w:sz w:val="28"/>
          <w:szCs w:val="28"/>
        </w:rPr>
        <w:t>Stark</w:t>
      </w:r>
      <w:r w:rsidRPr="0050625D">
        <w:rPr>
          <w:sz w:val="28"/>
          <w:szCs w:val="28"/>
        </w:rPr>
        <w:t xml:space="preserve">, </w:t>
      </w:r>
      <w:hyperlink r:id="rId27" w:tgtFrame="_parent" w:history="1">
        <w:r w:rsidRPr="0050625D">
          <w:rPr>
            <w:rStyle w:val="Hyperlink"/>
            <w:rFonts w:ascii="Times New Roman" w:hAnsi="Times New Roman"/>
            <w:color w:val="auto"/>
            <w:sz w:val="28"/>
            <w:szCs w:val="28"/>
          </w:rPr>
          <w:t>[1994] O.J. No. 406</w:t>
        </w:r>
      </w:hyperlink>
      <w:r w:rsidRPr="0050625D">
        <w:rPr>
          <w:sz w:val="28"/>
          <w:szCs w:val="28"/>
        </w:rPr>
        <w:t xml:space="preserve"> at paras. 19-20. Where reasonable grounds to make such an allegation arise, counsel must be free to fearlessly raise such allegations. Yet, this is a serious step that should not be undertaken lightly.</w:t>
      </w:r>
    </w:p>
    <w:p w:rsidR="003F41D2" w:rsidRDefault="003F41D2" w:rsidP="003F41D2">
      <w:pPr>
        <w:rPr>
          <w:sz w:val="28"/>
          <w:szCs w:val="28"/>
        </w:rPr>
      </w:pPr>
    </w:p>
    <w:p w:rsidR="00612CF4" w:rsidRDefault="00940910" w:rsidP="00612CF4">
      <w:pPr>
        <w:spacing w:before="105" w:line="480" w:lineRule="auto"/>
        <w:ind w:right="225"/>
        <w:rPr>
          <w:sz w:val="28"/>
          <w:szCs w:val="28"/>
        </w:rPr>
      </w:pPr>
      <w:r w:rsidRPr="00B72668">
        <w:rPr>
          <w:sz w:val="28"/>
          <w:szCs w:val="28"/>
          <w:lang w:val="en-GB"/>
        </w:rPr>
        <w:sym w:font="WP TypographicSymbols" w:char="0024"/>
      </w:r>
      <w:r>
        <w:rPr>
          <w:sz w:val="28"/>
          <w:szCs w:val="28"/>
          <w:lang w:val="en-GB"/>
        </w:rPr>
        <w:t xml:space="preserve">  </w:t>
      </w:r>
      <w:r w:rsidR="00612CF4">
        <w:rPr>
          <w:color w:val="000000"/>
          <w:sz w:val="28"/>
          <w:szCs w:val="28"/>
        </w:rPr>
        <w:t xml:space="preserve">In </w:t>
      </w:r>
      <w:r w:rsidR="00612CF4" w:rsidRPr="00E6603F">
        <w:rPr>
          <w:rStyle w:val="italic1"/>
          <w:b/>
          <w:sz w:val="28"/>
          <w:szCs w:val="28"/>
        </w:rPr>
        <w:t>Marchand v. Public General Hospital Society of Chatman</w:t>
      </w:r>
      <w:r w:rsidR="006B37D4">
        <w:rPr>
          <w:rStyle w:val="italic1"/>
          <w:b/>
          <w:sz w:val="28"/>
          <w:szCs w:val="28"/>
        </w:rPr>
        <w:t xml:space="preserve"> </w:t>
      </w:r>
      <w:r w:rsidR="00FE0AC5">
        <w:rPr>
          <w:sz w:val="28"/>
          <w:szCs w:val="28"/>
        </w:rPr>
        <w:t>(</w:t>
      </w:r>
      <w:r w:rsidR="00FE0AC5" w:rsidRPr="00A251B5">
        <w:rPr>
          <w:sz w:val="28"/>
          <w:szCs w:val="28"/>
        </w:rPr>
        <w:t>2000</w:t>
      </w:r>
      <w:r w:rsidR="00FE0AC5">
        <w:rPr>
          <w:sz w:val="28"/>
          <w:szCs w:val="28"/>
        </w:rPr>
        <w:t xml:space="preserve">), </w:t>
      </w:r>
      <w:hyperlink r:id="rId28" w:tgtFrame="_parent" w:history="1">
        <w:r w:rsidR="00FE0AC5" w:rsidRPr="00A251B5">
          <w:rPr>
            <w:rStyle w:val="Hyperlink"/>
            <w:rFonts w:ascii="Times New Roman" w:hAnsi="Times New Roman"/>
            <w:color w:val="auto"/>
            <w:sz w:val="28"/>
            <w:szCs w:val="28"/>
          </w:rPr>
          <w:t>138 O.A.C. 201</w:t>
        </w:r>
      </w:hyperlink>
      <w:r w:rsidR="00FE0AC5">
        <w:rPr>
          <w:sz w:val="28"/>
          <w:szCs w:val="28"/>
        </w:rPr>
        <w:t xml:space="preserve"> (C.A.)</w:t>
      </w:r>
      <w:r w:rsidR="00612CF4">
        <w:rPr>
          <w:rStyle w:val="italic1"/>
          <w:i w:val="0"/>
          <w:sz w:val="28"/>
          <w:szCs w:val="28"/>
        </w:rPr>
        <w:t>, it was held that</w:t>
      </w:r>
      <w:r w:rsidR="00612CF4" w:rsidRPr="00A251B5">
        <w:rPr>
          <w:sz w:val="28"/>
          <w:szCs w:val="28"/>
        </w:rPr>
        <w:t xml:space="preserve"> </w:t>
      </w:r>
      <w:r w:rsidR="00612CF4">
        <w:rPr>
          <w:color w:val="000000"/>
          <w:sz w:val="28"/>
          <w:szCs w:val="28"/>
        </w:rPr>
        <w:t>t</w:t>
      </w:r>
      <w:r w:rsidR="00612CF4" w:rsidRPr="00A251B5">
        <w:rPr>
          <w:sz w:val="28"/>
          <w:szCs w:val="28"/>
        </w:rPr>
        <w:t xml:space="preserve">he </w:t>
      </w:r>
      <w:r w:rsidR="00612CF4">
        <w:rPr>
          <w:sz w:val="28"/>
          <w:szCs w:val="28"/>
        </w:rPr>
        <w:t>“</w:t>
      </w:r>
      <w:r w:rsidR="00612CF4" w:rsidRPr="00A251B5">
        <w:rPr>
          <w:sz w:val="28"/>
          <w:szCs w:val="28"/>
        </w:rPr>
        <w:t xml:space="preserve">party alleging bias has the </w:t>
      </w:r>
      <w:r w:rsidR="00612CF4" w:rsidRPr="00A251B5">
        <w:rPr>
          <w:sz w:val="28"/>
          <w:szCs w:val="28"/>
        </w:rPr>
        <w:lastRenderedPageBreak/>
        <w:t>onus of proving it on the balance of probabilities</w:t>
      </w:r>
      <w:r w:rsidR="00612CF4">
        <w:rPr>
          <w:sz w:val="28"/>
          <w:szCs w:val="28"/>
        </w:rPr>
        <w:t xml:space="preserve">” and that </w:t>
      </w:r>
      <w:r w:rsidR="000D2126">
        <w:rPr>
          <w:sz w:val="28"/>
          <w:szCs w:val="28"/>
        </w:rPr>
        <w:t>the threshold for a finding of impartiality or the appearance of it is high:</w:t>
      </w:r>
    </w:p>
    <w:p w:rsidR="000D2126" w:rsidRDefault="000D2126" w:rsidP="000D2126">
      <w:pPr>
        <w:spacing w:before="105"/>
        <w:ind w:left="720" w:right="225"/>
        <w:rPr>
          <w:sz w:val="28"/>
          <w:szCs w:val="28"/>
        </w:rPr>
      </w:pPr>
      <w:r w:rsidRPr="00A251B5">
        <w:rPr>
          <w:sz w:val="28"/>
          <w:szCs w:val="28"/>
        </w:rPr>
        <w:t>The threshold for a finding of actual or apprehended bias is high. Courts presume that judges will carry out their oath of office. Thus, to make out an allegation of judicial bias, requires cogent evidence. Suspicion is not enough. The threshold is high because a finding of bias calls into question not just the personal integrity of the judge but the integrity of the entire administration of justice.</w:t>
      </w:r>
    </w:p>
    <w:p w:rsidR="000D2126" w:rsidRDefault="000D2126" w:rsidP="000D2126">
      <w:pPr>
        <w:spacing w:before="105"/>
        <w:ind w:right="225"/>
        <w:rPr>
          <w:sz w:val="28"/>
          <w:szCs w:val="28"/>
        </w:rPr>
      </w:pPr>
    </w:p>
    <w:p w:rsidR="00274D6F" w:rsidRDefault="00940910" w:rsidP="00940910">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701FD6">
        <w:rPr>
          <w:color w:val="000000"/>
          <w:sz w:val="28"/>
          <w:szCs w:val="28"/>
        </w:rPr>
        <w:t>In summary</w:t>
      </w:r>
      <w:r w:rsidR="003F41D2">
        <w:rPr>
          <w:color w:val="000000"/>
          <w:sz w:val="28"/>
          <w:szCs w:val="28"/>
        </w:rPr>
        <w:t>,</w:t>
      </w:r>
      <w:r w:rsidR="00701FD6">
        <w:rPr>
          <w:color w:val="000000"/>
          <w:sz w:val="28"/>
          <w:szCs w:val="28"/>
        </w:rPr>
        <w:t xml:space="preserve"> t</w:t>
      </w:r>
      <w:r w:rsidR="00701FD6" w:rsidRPr="00F26F2D">
        <w:rPr>
          <w:color w:val="000000"/>
          <w:sz w:val="28"/>
          <w:szCs w:val="28"/>
        </w:rPr>
        <w:t xml:space="preserve">he </w:t>
      </w:r>
      <w:r w:rsidR="00701FD6">
        <w:rPr>
          <w:color w:val="000000"/>
          <w:sz w:val="28"/>
          <w:szCs w:val="28"/>
        </w:rPr>
        <w:t>“</w:t>
      </w:r>
      <w:r w:rsidR="00701FD6" w:rsidRPr="00F26F2D">
        <w:rPr>
          <w:color w:val="000000"/>
          <w:sz w:val="28"/>
          <w:szCs w:val="28"/>
        </w:rPr>
        <w:t>test for whether there is a reasonable apprehension of bias is an objective one; the subjective views of a party do not form part of the test</w:t>
      </w:r>
      <w:r w:rsidR="00701FD6">
        <w:rPr>
          <w:color w:val="000000"/>
          <w:sz w:val="28"/>
          <w:szCs w:val="28"/>
        </w:rPr>
        <w:t xml:space="preserve">” (see </w:t>
      </w:r>
      <w:r w:rsidR="00701FD6" w:rsidRPr="000E66D2">
        <w:rPr>
          <w:rStyle w:val="docviewtitle1"/>
          <w:rFonts w:ascii="Times New Roman" w:hAnsi="Times New Roman"/>
          <w:i/>
          <w:color w:val="000000"/>
          <w:sz w:val="28"/>
          <w:szCs w:val="28"/>
        </w:rPr>
        <w:t>Makowsky v. John Doe</w:t>
      </w:r>
      <w:r w:rsidR="00701FD6" w:rsidRPr="000E66D2">
        <w:rPr>
          <w:rStyle w:val="docviewtitle1"/>
          <w:rFonts w:ascii="Times New Roman" w:hAnsi="Times New Roman"/>
          <w:b w:val="0"/>
          <w:color w:val="000000"/>
          <w:sz w:val="28"/>
          <w:szCs w:val="28"/>
        </w:rPr>
        <w:t>, [2007] B.C.J. N</w:t>
      </w:r>
      <w:r w:rsidR="00701FD6">
        <w:rPr>
          <w:rStyle w:val="docviewtitle1"/>
          <w:rFonts w:ascii="Times New Roman" w:hAnsi="Times New Roman"/>
          <w:b w:val="0"/>
          <w:color w:val="000000"/>
          <w:sz w:val="28"/>
          <w:szCs w:val="28"/>
        </w:rPr>
        <w:t>o 1809 (S.C.), at paragraph 22</w:t>
      </w:r>
      <w:r w:rsidR="00701FD6">
        <w:rPr>
          <w:color w:val="000000"/>
          <w:sz w:val="28"/>
          <w:szCs w:val="28"/>
        </w:rPr>
        <w:t>) and “</w:t>
      </w:r>
      <w:r w:rsidR="00701FD6" w:rsidRPr="00AB4D15">
        <w:rPr>
          <w:color w:val="000000"/>
          <w:sz w:val="28"/>
          <w:szCs w:val="28"/>
        </w:rPr>
        <w:t>what is to be borne in mind is the state of mind of the decision maker, as assessed by the reasonable person fully apprised of the surrounding circumstances…The cases dealing with bias all speak of the objective perspective of the reasonable observer, and do not suggest the addition of subjective considerations to the test</w:t>
      </w:r>
      <w:r w:rsidR="003F41D2">
        <w:rPr>
          <w:color w:val="000000"/>
          <w:sz w:val="28"/>
          <w:szCs w:val="28"/>
        </w:rPr>
        <w:t>…</w:t>
      </w:r>
      <w:r w:rsidR="00701FD6" w:rsidRPr="00AB4D15">
        <w:rPr>
          <w:color w:val="000000"/>
          <w:sz w:val="28"/>
          <w:szCs w:val="28"/>
        </w:rPr>
        <w:t>the person considering the alleged bias must be reasonable, and the apprehension of bias itself must also be reasonable in the circumstances of the case</w:t>
      </w:r>
      <w:r w:rsidR="00701FD6">
        <w:rPr>
          <w:color w:val="000000"/>
          <w:sz w:val="28"/>
          <w:szCs w:val="28"/>
        </w:rPr>
        <w:t xml:space="preserve">” (see </w:t>
      </w:r>
      <w:r w:rsidR="00701FD6" w:rsidRPr="00A658DF">
        <w:rPr>
          <w:b/>
          <w:i/>
          <w:color w:val="000000"/>
          <w:sz w:val="28"/>
          <w:szCs w:val="28"/>
        </w:rPr>
        <w:t>Lesiczka v. Sahota</w:t>
      </w:r>
      <w:r w:rsidR="00701FD6">
        <w:rPr>
          <w:color w:val="000000"/>
          <w:sz w:val="28"/>
          <w:szCs w:val="28"/>
        </w:rPr>
        <w:t>, [2007] W.W.R. 456 (B.C.S.C.), at paragraph</w:t>
      </w:r>
      <w:r w:rsidR="00C61A05">
        <w:rPr>
          <w:color w:val="000000"/>
          <w:sz w:val="28"/>
          <w:szCs w:val="28"/>
        </w:rPr>
        <w:t>s</w:t>
      </w:r>
      <w:r w:rsidR="00701FD6">
        <w:rPr>
          <w:color w:val="000000"/>
          <w:sz w:val="28"/>
          <w:szCs w:val="28"/>
        </w:rPr>
        <w:t xml:space="preserve"> 17 and 18).  Thus, r</w:t>
      </w:r>
      <w:r w:rsidR="00274D6F" w:rsidRPr="00274D6F">
        <w:rPr>
          <w:color w:val="000000"/>
          <w:sz w:val="28"/>
          <w:szCs w:val="28"/>
        </w:rPr>
        <w:t xml:space="preserve">easonable apprehension of bias </w:t>
      </w:r>
      <w:r w:rsidR="00701FD6">
        <w:rPr>
          <w:color w:val="000000"/>
          <w:sz w:val="28"/>
          <w:szCs w:val="28"/>
        </w:rPr>
        <w:t>“</w:t>
      </w:r>
      <w:r w:rsidR="00274D6F" w:rsidRPr="00274D6F">
        <w:rPr>
          <w:color w:val="000000"/>
          <w:sz w:val="28"/>
          <w:szCs w:val="28"/>
        </w:rPr>
        <w:t>does not exist just in the subjective views of a litigant</w:t>
      </w:r>
      <w:r w:rsidR="00701FD6">
        <w:rPr>
          <w:color w:val="000000"/>
          <w:sz w:val="28"/>
          <w:szCs w:val="28"/>
        </w:rPr>
        <w:t xml:space="preserve">” </w:t>
      </w:r>
      <w:r w:rsidR="00701FD6">
        <w:rPr>
          <w:color w:val="000000"/>
          <w:sz w:val="28"/>
          <w:szCs w:val="28"/>
        </w:rPr>
        <w:lastRenderedPageBreak/>
        <w:t>(see</w:t>
      </w:r>
      <w:r w:rsidR="00701FD6" w:rsidRPr="00701FD6">
        <w:rPr>
          <w:rStyle w:val="bold1"/>
          <w:i/>
          <w:iCs/>
          <w:color w:val="000000"/>
          <w:sz w:val="28"/>
          <w:szCs w:val="28"/>
        </w:rPr>
        <w:t xml:space="preserve"> </w:t>
      </w:r>
      <w:r w:rsidR="00701FD6" w:rsidRPr="00967B43">
        <w:rPr>
          <w:rStyle w:val="bold1"/>
          <w:i/>
          <w:iCs/>
          <w:color w:val="000000"/>
          <w:sz w:val="28"/>
          <w:szCs w:val="28"/>
        </w:rPr>
        <w:t>G.W.L. Properties Ltd. v. W.R. Grace &amp; Co. of Canada Ltd.</w:t>
      </w:r>
      <w:r w:rsidR="00701FD6" w:rsidRPr="00967B43">
        <w:rPr>
          <w:color w:val="000000"/>
          <w:sz w:val="28"/>
          <w:szCs w:val="28"/>
        </w:rPr>
        <w:t xml:space="preserve"> </w:t>
      </w:r>
      <w:hyperlink r:id="rId29" w:tgtFrame="_parent" w:history="1">
        <w:r w:rsidR="00701FD6" w:rsidRPr="00967B43">
          <w:rPr>
            <w:rStyle w:val="Hyperlink"/>
            <w:rFonts w:ascii="Times New Roman" w:hAnsi="Times New Roman"/>
            <w:color w:val="000000"/>
            <w:sz w:val="28"/>
            <w:szCs w:val="28"/>
          </w:rPr>
          <w:t>(1992)</w:t>
        </w:r>
        <w:r w:rsidR="00AB0B52">
          <w:rPr>
            <w:rStyle w:val="Hyperlink"/>
            <w:rFonts w:ascii="Times New Roman" w:hAnsi="Times New Roman"/>
            <w:color w:val="000000"/>
            <w:sz w:val="28"/>
            <w:szCs w:val="28"/>
          </w:rPr>
          <w:t>,</w:t>
        </w:r>
        <w:r w:rsidR="00701FD6" w:rsidRPr="00967B43">
          <w:rPr>
            <w:rStyle w:val="Hyperlink"/>
            <w:rFonts w:ascii="Times New Roman" w:hAnsi="Times New Roman"/>
            <w:color w:val="000000"/>
            <w:sz w:val="28"/>
            <w:szCs w:val="28"/>
          </w:rPr>
          <w:t xml:space="preserve"> 74 B.C.L.R. (2d) 283</w:t>
        </w:r>
      </w:hyperlink>
      <w:r w:rsidR="00701FD6" w:rsidRPr="00967B43">
        <w:rPr>
          <w:color w:val="000000"/>
          <w:sz w:val="28"/>
          <w:szCs w:val="28"/>
        </w:rPr>
        <w:t xml:space="preserve"> (</w:t>
      </w:r>
      <w:smartTag w:uri="urn:schemas-microsoft-com:office:smarttags" w:element="place">
        <w:smartTag w:uri="urn:schemas-microsoft-com:office:smarttags" w:element="country-region">
          <w:r w:rsidR="00701FD6" w:rsidRPr="00967B43">
            <w:rPr>
              <w:color w:val="000000"/>
              <w:sz w:val="28"/>
              <w:szCs w:val="28"/>
            </w:rPr>
            <w:t>C.A.</w:t>
          </w:r>
        </w:smartTag>
      </w:smartTag>
      <w:r w:rsidR="00701FD6" w:rsidRPr="00967B43">
        <w:rPr>
          <w:color w:val="000000"/>
          <w:sz w:val="28"/>
          <w:szCs w:val="28"/>
        </w:rPr>
        <w:t>)</w:t>
      </w:r>
      <w:r w:rsidR="009A1F89">
        <w:rPr>
          <w:color w:val="000000"/>
          <w:sz w:val="28"/>
          <w:szCs w:val="28"/>
        </w:rPr>
        <w:t>, at paragraph 18</w:t>
      </w:r>
      <w:r w:rsidR="00701FD6">
        <w:rPr>
          <w:color w:val="000000"/>
          <w:sz w:val="28"/>
          <w:szCs w:val="28"/>
        </w:rPr>
        <w:t>).</w:t>
      </w:r>
      <w:r w:rsidR="007C3A74">
        <w:rPr>
          <w:rStyle w:val="FootnoteReference"/>
          <w:color w:val="000000"/>
          <w:sz w:val="28"/>
          <w:szCs w:val="28"/>
        </w:rPr>
        <w:footnoteReference w:id="14"/>
      </w:r>
    </w:p>
    <w:p w:rsidR="003F41D2" w:rsidRPr="00274D6F" w:rsidRDefault="00940910" w:rsidP="00940910">
      <w:pPr>
        <w:spacing w:line="480" w:lineRule="auto"/>
        <w:rPr>
          <w:b/>
          <w:color w:val="000000"/>
          <w:sz w:val="28"/>
          <w:szCs w:val="28"/>
        </w:rPr>
      </w:pPr>
      <w:r w:rsidRPr="00B72668">
        <w:rPr>
          <w:sz w:val="28"/>
          <w:szCs w:val="28"/>
          <w:lang w:val="en-GB"/>
        </w:rPr>
        <w:sym w:font="WP TypographicSymbols" w:char="0024"/>
      </w:r>
      <w:r>
        <w:rPr>
          <w:sz w:val="28"/>
          <w:szCs w:val="28"/>
          <w:lang w:val="en-GB"/>
        </w:rPr>
        <w:t xml:space="preserve">  </w:t>
      </w:r>
      <w:r w:rsidR="003F41D2">
        <w:rPr>
          <w:color w:val="000000"/>
          <w:sz w:val="28"/>
          <w:szCs w:val="28"/>
        </w:rPr>
        <w:t xml:space="preserve">So, who decides whether or not a disqualifying </w:t>
      </w:r>
      <w:r w:rsidR="002A2A4A">
        <w:rPr>
          <w:color w:val="000000"/>
          <w:sz w:val="28"/>
          <w:szCs w:val="28"/>
        </w:rPr>
        <w:t>event</w:t>
      </w:r>
      <w:r w:rsidR="003F41D2">
        <w:rPr>
          <w:color w:val="000000"/>
          <w:sz w:val="28"/>
          <w:szCs w:val="28"/>
        </w:rPr>
        <w:t xml:space="preserve"> has </w:t>
      </w:r>
      <w:r w:rsidR="002A2A4A">
        <w:rPr>
          <w:color w:val="000000"/>
          <w:sz w:val="28"/>
          <w:szCs w:val="28"/>
        </w:rPr>
        <w:t>occurred</w:t>
      </w:r>
      <w:r w:rsidR="00AF1B3D">
        <w:rPr>
          <w:color w:val="000000"/>
          <w:sz w:val="28"/>
          <w:szCs w:val="28"/>
        </w:rPr>
        <w:t xml:space="preserve"> and what procedure for a</w:t>
      </w:r>
      <w:r w:rsidR="002A2A4A">
        <w:rPr>
          <w:color w:val="000000"/>
          <w:sz w:val="28"/>
          <w:szCs w:val="28"/>
        </w:rPr>
        <w:t xml:space="preserve"> recusal</w:t>
      </w:r>
      <w:r w:rsidR="00AF1B3D">
        <w:rPr>
          <w:color w:val="000000"/>
          <w:sz w:val="28"/>
          <w:szCs w:val="28"/>
        </w:rPr>
        <w:t xml:space="preserve"> </w:t>
      </w:r>
      <w:r w:rsidR="002A2A4A">
        <w:rPr>
          <w:color w:val="000000"/>
          <w:sz w:val="28"/>
          <w:szCs w:val="28"/>
        </w:rPr>
        <w:t>application s</w:t>
      </w:r>
      <w:r w:rsidR="00AF1B3D">
        <w:rPr>
          <w:color w:val="000000"/>
          <w:sz w:val="28"/>
          <w:szCs w:val="28"/>
        </w:rPr>
        <w:t>hould be followed</w:t>
      </w:r>
      <w:r w:rsidR="003F41D2">
        <w:rPr>
          <w:color w:val="000000"/>
          <w:sz w:val="28"/>
          <w:szCs w:val="28"/>
        </w:rPr>
        <w:t>?</w:t>
      </w:r>
    </w:p>
    <w:p w:rsidR="00037CE1" w:rsidRDefault="00037CE1" w:rsidP="006372EA">
      <w:pPr>
        <w:jc w:val="center"/>
        <w:rPr>
          <w:b/>
          <w:color w:val="000000"/>
          <w:sz w:val="28"/>
          <w:szCs w:val="28"/>
        </w:rPr>
      </w:pPr>
      <w:r>
        <w:rPr>
          <w:b/>
          <w:color w:val="000000"/>
          <w:sz w:val="28"/>
          <w:szCs w:val="28"/>
        </w:rPr>
        <w:t>WHO SHOULD CONSIDER THE ISSUE</w:t>
      </w:r>
      <w:r w:rsidR="006372EA">
        <w:rPr>
          <w:b/>
          <w:color w:val="000000"/>
          <w:sz w:val="28"/>
          <w:szCs w:val="28"/>
        </w:rPr>
        <w:t xml:space="preserve"> AND WHAT PROCEDURE SHOULD BE </w:t>
      </w:r>
      <w:r w:rsidR="000C41A4">
        <w:rPr>
          <w:b/>
          <w:color w:val="000000"/>
          <w:sz w:val="28"/>
          <w:szCs w:val="28"/>
        </w:rPr>
        <w:t>FOLLOWED</w:t>
      </w:r>
      <w:r>
        <w:rPr>
          <w:b/>
          <w:color w:val="000000"/>
          <w:sz w:val="28"/>
          <w:szCs w:val="28"/>
        </w:rPr>
        <w:t>?</w:t>
      </w:r>
    </w:p>
    <w:p w:rsidR="008C4C79" w:rsidRPr="00037CE1" w:rsidRDefault="008C4C79" w:rsidP="006372EA">
      <w:pPr>
        <w:jc w:val="center"/>
        <w:rPr>
          <w:b/>
          <w:color w:val="000000"/>
          <w:sz w:val="28"/>
          <w:szCs w:val="28"/>
        </w:rPr>
      </w:pPr>
    </w:p>
    <w:p w:rsidR="00893BDC" w:rsidRDefault="00940910" w:rsidP="00940910">
      <w:pPr>
        <w:spacing w:line="480" w:lineRule="auto"/>
        <w:rPr>
          <w:sz w:val="28"/>
          <w:szCs w:val="28"/>
        </w:rPr>
      </w:pPr>
      <w:r w:rsidRPr="00B72668">
        <w:rPr>
          <w:sz w:val="28"/>
          <w:szCs w:val="28"/>
          <w:lang w:val="en-GB"/>
        </w:rPr>
        <w:sym w:font="WP TypographicSymbols" w:char="0024"/>
      </w:r>
      <w:r>
        <w:rPr>
          <w:sz w:val="28"/>
          <w:szCs w:val="28"/>
          <w:lang w:val="en-GB"/>
        </w:rPr>
        <w:t xml:space="preserve">  </w:t>
      </w:r>
      <w:r w:rsidR="0072105B">
        <w:rPr>
          <w:sz w:val="28"/>
          <w:szCs w:val="28"/>
        </w:rPr>
        <w:t xml:space="preserve">The issue of judicial disqualification will arise in one of four ways (see </w:t>
      </w:r>
    </w:p>
    <w:p w:rsidR="00893BDC" w:rsidRDefault="00893BDC" w:rsidP="00940910">
      <w:pPr>
        <w:spacing w:line="480" w:lineRule="auto"/>
        <w:rPr>
          <w:sz w:val="28"/>
          <w:szCs w:val="28"/>
        </w:rPr>
      </w:pPr>
    </w:p>
    <w:p w:rsidR="0072105B" w:rsidRDefault="0072105B" w:rsidP="00940910">
      <w:pPr>
        <w:spacing w:line="480" w:lineRule="auto"/>
        <w:rPr>
          <w:sz w:val="28"/>
          <w:szCs w:val="28"/>
        </w:rPr>
      </w:pPr>
      <w:r>
        <w:rPr>
          <w:sz w:val="28"/>
          <w:szCs w:val="28"/>
        </w:rPr>
        <w:lastRenderedPageBreak/>
        <w:t>Bryden, at page 589):</w:t>
      </w:r>
    </w:p>
    <w:p w:rsidR="0072105B" w:rsidRDefault="002F2061" w:rsidP="002F2061">
      <w:pPr>
        <w:spacing w:line="480" w:lineRule="auto"/>
        <w:ind w:left="720"/>
        <w:rPr>
          <w:sz w:val="28"/>
          <w:szCs w:val="28"/>
        </w:rPr>
      </w:pPr>
      <w:r>
        <w:rPr>
          <w:sz w:val="28"/>
          <w:szCs w:val="28"/>
        </w:rPr>
        <w:t xml:space="preserve">1. </w:t>
      </w:r>
      <w:r w:rsidR="0072105B">
        <w:rPr>
          <w:sz w:val="28"/>
          <w:szCs w:val="28"/>
        </w:rPr>
        <w:t>a judge may decide to withdraw from a case without consulting the parties;</w:t>
      </w:r>
    </w:p>
    <w:p w:rsidR="00647335" w:rsidRDefault="002F2061" w:rsidP="002F2061">
      <w:pPr>
        <w:spacing w:line="480" w:lineRule="auto"/>
        <w:ind w:left="720"/>
        <w:rPr>
          <w:sz w:val="28"/>
          <w:szCs w:val="28"/>
        </w:rPr>
      </w:pPr>
      <w:r>
        <w:rPr>
          <w:sz w:val="28"/>
          <w:szCs w:val="28"/>
        </w:rPr>
        <w:t xml:space="preserve">2. </w:t>
      </w:r>
      <w:r w:rsidR="00647335">
        <w:rPr>
          <w:sz w:val="28"/>
          <w:szCs w:val="28"/>
        </w:rPr>
        <w:t xml:space="preserve">a judge may seek submissions from counsel on </w:t>
      </w:r>
      <w:r>
        <w:rPr>
          <w:sz w:val="28"/>
          <w:szCs w:val="28"/>
        </w:rPr>
        <w:t>whether her or his recusal is required</w:t>
      </w:r>
      <w:r w:rsidR="00647335">
        <w:rPr>
          <w:sz w:val="28"/>
          <w:szCs w:val="28"/>
        </w:rPr>
        <w:t>;</w:t>
      </w:r>
    </w:p>
    <w:p w:rsidR="00647335" w:rsidRDefault="002F2061" w:rsidP="002F2061">
      <w:pPr>
        <w:spacing w:line="480" w:lineRule="auto"/>
        <w:ind w:left="720"/>
        <w:rPr>
          <w:sz w:val="28"/>
          <w:szCs w:val="28"/>
        </w:rPr>
      </w:pPr>
      <w:r>
        <w:rPr>
          <w:sz w:val="28"/>
          <w:szCs w:val="28"/>
        </w:rPr>
        <w:t xml:space="preserve">3. </w:t>
      </w:r>
      <w:r w:rsidR="00647335">
        <w:rPr>
          <w:sz w:val="28"/>
          <w:szCs w:val="28"/>
        </w:rPr>
        <w:t>a party</w:t>
      </w:r>
      <w:r>
        <w:rPr>
          <w:sz w:val="28"/>
          <w:szCs w:val="28"/>
        </w:rPr>
        <w:t xml:space="preserve"> to the proceeding may ask the judge to disqualify her or himself; and</w:t>
      </w:r>
    </w:p>
    <w:p w:rsidR="002F2061" w:rsidRDefault="002F2061" w:rsidP="002F2061">
      <w:pPr>
        <w:spacing w:line="480" w:lineRule="auto"/>
        <w:ind w:left="720"/>
        <w:rPr>
          <w:sz w:val="28"/>
          <w:szCs w:val="28"/>
        </w:rPr>
      </w:pPr>
      <w:r>
        <w:rPr>
          <w:sz w:val="28"/>
          <w:szCs w:val="28"/>
        </w:rPr>
        <w:t>4. a part</w:t>
      </w:r>
      <w:r w:rsidR="00C61A05">
        <w:rPr>
          <w:sz w:val="28"/>
          <w:szCs w:val="28"/>
        </w:rPr>
        <w:t>y</w:t>
      </w:r>
      <w:r>
        <w:rPr>
          <w:sz w:val="28"/>
          <w:szCs w:val="28"/>
        </w:rPr>
        <w:t xml:space="preserve"> may</w:t>
      </w:r>
      <w:r w:rsidR="00C61A05">
        <w:rPr>
          <w:sz w:val="28"/>
          <w:szCs w:val="28"/>
        </w:rPr>
        <w:t>, on appeal,</w:t>
      </w:r>
      <w:r>
        <w:rPr>
          <w:sz w:val="28"/>
          <w:szCs w:val="28"/>
        </w:rPr>
        <w:t xml:space="preserve"> seek to have a judgment set aside based </w:t>
      </w:r>
      <w:r w:rsidR="00C61A05">
        <w:rPr>
          <w:sz w:val="28"/>
          <w:szCs w:val="28"/>
        </w:rPr>
        <w:t>up</w:t>
      </w:r>
      <w:r>
        <w:rPr>
          <w:sz w:val="28"/>
          <w:szCs w:val="28"/>
        </w:rPr>
        <w:t xml:space="preserve">on </w:t>
      </w:r>
      <w:r w:rsidR="002A2A4A">
        <w:rPr>
          <w:sz w:val="28"/>
          <w:szCs w:val="28"/>
        </w:rPr>
        <w:t>a disqualifying event, act or comment having occurred during the trial or sentence hearing</w:t>
      </w:r>
      <w:r>
        <w:rPr>
          <w:sz w:val="28"/>
          <w:szCs w:val="28"/>
        </w:rPr>
        <w:t>.</w:t>
      </w:r>
      <w:r w:rsidR="002A2A4A">
        <w:rPr>
          <w:rStyle w:val="FootnoteReference"/>
          <w:sz w:val="28"/>
          <w:szCs w:val="28"/>
        </w:rPr>
        <w:footnoteReference w:id="15"/>
      </w:r>
    </w:p>
    <w:p w:rsidR="006372EA" w:rsidRPr="00713AA0" w:rsidRDefault="00940910" w:rsidP="00940910">
      <w:pPr>
        <w:spacing w:line="480" w:lineRule="auto"/>
        <w:rPr>
          <w:sz w:val="28"/>
          <w:szCs w:val="28"/>
        </w:rPr>
      </w:pPr>
      <w:r w:rsidRPr="00B72668">
        <w:rPr>
          <w:sz w:val="28"/>
          <w:szCs w:val="28"/>
          <w:lang w:val="en-GB"/>
        </w:rPr>
        <w:sym w:font="WP TypographicSymbols" w:char="0024"/>
      </w:r>
      <w:r>
        <w:rPr>
          <w:sz w:val="28"/>
          <w:szCs w:val="28"/>
          <w:lang w:val="en-GB"/>
        </w:rPr>
        <w:t xml:space="preserve">  </w:t>
      </w:r>
      <w:r w:rsidR="002F2061">
        <w:rPr>
          <w:sz w:val="28"/>
          <w:szCs w:val="28"/>
        </w:rPr>
        <w:t>Who should hear and determine an application for recusal?</w:t>
      </w:r>
      <w:r>
        <w:rPr>
          <w:sz w:val="28"/>
          <w:szCs w:val="28"/>
        </w:rPr>
        <w:t xml:space="preserve">  </w:t>
      </w:r>
      <w:r w:rsidR="00037CE1">
        <w:rPr>
          <w:sz w:val="28"/>
          <w:szCs w:val="28"/>
        </w:rPr>
        <w:t>T</w:t>
      </w:r>
      <w:r w:rsidR="00037CE1" w:rsidRPr="00060516">
        <w:rPr>
          <w:sz w:val="28"/>
          <w:szCs w:val="28"/>
        </w:rPr>
        <w:t xml:space="preserve">he </w:t>
      </w:r>
      <w:smartTag w:uri="urn:schemas-microsoft-com:office:smarttags" w:element="State">
        <w:smartTag w:uri="urn:schemas-microsoft-com:office:smarttags" w:element="place">
          <w:r w:rsidR="00F627E6">
            <w:rPr>
              <w:sz w:val="28"/>
              <w:szCs w:val="28"/>
            </w:rPr>
            <w:t>Newfoundland</w:t>
          </w:r>
        </w:smartTag>
      </w:smartTag>
      <w:r w:rsidR="00F627E6">
        <w:rPr>
          <w:sz w:val="28"/>
          <w:szCs w:val="28"/>
        </w:rPr>
        <w:t xml:space="preserve"> and Labrador </w:t>
      </w:r>
      <w:r w:rsidR="00037CE1" w:rsidRPr="00060516">
        <w:rPr>
          <w:sz w:val="28"/>
          <w:szCs w:val="28"/>
        </w:rPr>
        <w:t xml:space="preserve">Court of Appeal concluded in </w:t>
      </w:r>
      <w:r w:rsidR="00037CE1" w:rsidRPr="00060516">
        <w:rPr>
          <w:rStyle w:val="bold1"/>
          <w:i/>
          <w:color w:val="000000"/>
          <w:sz w:val="28"/>
          <w:szCs w:val="28"/>
        </w:rPr>
        <w:t xml:space="preserve">Abitibi </w:t>
      </w:r>
      <w:r w:rsidR="00C61A05" w:rsidRPr="00156EC4">
        <w:rPr>
          <w:rStyle w:val="bold1"/>
          <w:i/>
          <w:color w:val="000000"/>
          <w:sz w:val="28"/>
          <w:szCs w:val="28"/>
        </w:rPr>
        <w:t>Con</w:t>
      </w:r>
      <w:r w:rsidR="00C61A05" w:rsidRPr="009D5650">
        <w:rPr>
          <w:rStyle w:val="bold1"/>
          <w:i/>
          <w:color w:val="000000"/>
          <w:sz w:val="28"/>
          <w:szCs w:val="28"/>
        </w:rPr>
        <w:t xml:space="preserve">solidated Co. of Canada v. Communications, Energy and Paperworkers Union of Canada, Local 60N </w:t>
      </w:r>
      <w:r w:rsidR="00C61A05" w:rsidRPr="0042009E">
        <w:rPr>
          <w:rStyle w:val="bold1"/>
          <w:b w:val="0"/>
          <w:color w:val="000000"/>
          <w:sz w:val="28"/>
          <w:szCs w:val="28"/>
        </w:rPr>
        <w:t>(200</w:t>
      </w:r>
      <w:r w:rsidR="00C61A05">
        <w:rPr>
          <w:rStyle w:val="bold1"/>
          <w:b w:val="0"/>
          <w:color w:val="000000"/>
          <w:sz w:val="28"/>
          <w:szCs w:val="28"/>
        </w:rPr>
        <w:t>8</w:t>
      </w:r>
      <w:r w:rsidR="00C61A05" w:rsidRPr="0042009E">
        <w:rPr>
          <w:rStyle w:val="bold1"/>
          <w:b w:val="0"/>
          <w:color w:val="000000"/>
          <w:sz w:val="28"/>
          <w:szCs w:val="28"/>
        </w:rPr>
        <w:t xml:space="preserve">), </w:t>
      </w:r>
      <w:r w:rsidR="00C61A05">
        <w:rPr>
          <w:rStyle w:val="bold1"/>
          <w:b w:val="0"/>
          <w:color w:val="000000"/>
          <w:sz w:val="28"/>
          <w:szCs w:val="28"/>
        </w:rPr>
        <w:t>273</w:t>
      </w:r>
      <w:r w:rsidR="00C61A05" w:rsidRPr="0042009E">
        <w:rPr>
          <w:rStyle w:val="ssl21"/>
          <w:sz w:val="28"/>
          <w:szCs w:val="28"/>
        </w:rPr>
        <w:t xml:space="preserve"> Nfld. &amp; P.E.I.R.</w:t>
      </w:r>
      <w:r w:rsidR="00C61A05">
        <w:rPr>
          <w:rStyle w:val="ssl21"/>
          <w:sz w:val="28"/>
          <w:szCs w:val="28"/>
        </w:rPr>
        <w:t xml:space="preserve"> 17,</w:t>
      </w:r>
      <w:r w:rsidR="00C61A05" w:rsidRPr="0042009E">
        <w:rPr>
          <w:rStyle w:val="ssl21"/>
          <w:sz w:val="28"/>
          <w:szCs w:val="28"/>
        </w:rPr>
        <w:t xml:space="preserve"> </w:t>
      </w:r>
      <w:r w:rsidR="00037CE1" w:rsidRPr="00060516">
        <w:rPr>
          <w:rStyle w:val="bold1"/>
          <w:b w:val="0"/>
          <w:color w:val="000000"/>
          <w:sz w:val="28"/>
          <w:szCs w:val="28"/>
        </w:rPr>
        <w:t xml:space="preserve">that </w:t>
      </w:r>
      <w:r w:rsidR="00037CE1" w:rsidRPr="00060516">
        <w:rPr>
          <w:sz w:val="28"/>
          <w:szCs w:val="28"/>
        </w:rPr>
        <w:t>“</w:t>
      </w:r>
      <w:r w:rsidR="00037CE1" w:rsidRPr="00060516">
        <w:rPr>
          <w:color w:val="000000"/>
          <w:sz w:val="28"/>
          <w:szCs w:val="28"/>
        </w:rPr>
        <w:t>the question of bias, when raised, should be dealt with by the person against whom the allegation is made” (at paragraph 35).</w:t>
      </w:r>
      <w:r w:rsidR="00037CE1">
        <w:rPr>
          <w:color w:val="000000"/>
          <w:sz w:val="28"/>
          <w:szCs w:val="28"/>
        </w:rPr>
        <w:t xml:space="preserve">  Similarly</w:t>
      </w:r>
      <w:r w:rsidR="009A2663">
        <w:rPr>
          <w:color w:val="000000"/>
          <w:sz w:val="28"/>
          <w:szCs w:val="28"/>
        </w:rPr>
        <w:t>,</w:t>
      </w:r>
      <w:r w:rsidR="00037CE1" w:rsidRPr="007B3508">
        <w:rPr>
          <w:color w:val="000000"/>
          <w:sz w:val="28"/>
          <w:szCs w:val="28"/>
        </w:rPr>
        <w:t xml:space="preserve"> </w:t>
      </w:r>
      <w:r w:rsidR="00037CE1">
        <w:rPr>
          <w:color w:val="000000"/>
          <w:sz w:val="28"/>
          <w:szCs w:val="28"/>
        </w:rPr>
        <w:t>i</w:t>
      </w:r>
      <w:r w:rsidR="00037CE1" w:rsidRPr="00C703B2">
        <w:rPr>
          <w:color w:val="000000"/>
          <w:sz w:val="28"/>
          <w:szCs w:val="28"/>
        </w:rPr>
        <w:t xml:space="preserve">n </w:t>
      </w:r>
      <w:r w:rsidR="00037CE1" w:rsidRPr="00112D31">
        <w:rPr>
          <w:rStyle w:val="verdana1"/>
          <w:rFonts w:ascii="Times New Roman" w:hAnsi="Times New Roman"/>
          <w:b/>
          <w:bCs/>
          <w:i/>
          <w:color w:val="000000"/>
          <w:sz w:val="28"/>
          <w:szCs w:val="28"/>
        </w:rPr>
        <w:t xml:space="preserve">Transport and Allied Workers Union, Local 855 v. </w:t>
      </w:r>
      <w:smartTag w:uri="urn:schemas-microsoft-com:office:smarttags" w:element="State">
        <w:r w:rsidR="00037CE1" w:rsidRPr="00112D31">
          <w:rPr>
            <w:rStyle w:val="verdana1"/>
            <w:rFonts w:ascii="Times New Roman" w:hAnsi="Times New Roman"/>
            <w:b/>
            <w:bCs/>
            <w:i/>
            <w:color w:val="000000"/>
            <w:sz w:val="28"/>
            <w:szCs w:val="28"/>
          </w:rPr>
          <w:t>Newfoundland</w:t>
        </w:r>
      </w:smartTag>
      <w:r w:rsidR="00037CE1" w:rsidRPr="00112D31">
        <w:rPr>
          <w:rStyle w:val="verdana1"/>
          <w:rFonts w:ascii="Times New Roman" w:hAnsi="Times New Roman"/>
          <w:b/>
          <w:bCs/>
          <w:i/>
          <w:color w:val="000000"/>
          <w:sz w:val="28"/>
          <w:szCs w:val="28"/>
        </w:rPr>
        <w:t xml:space="preserve"> and </w:t>
      </w:r>
      <w:smartTag w:uri="urn:schemas-microsoft-com:office:smarttags" w:element="place">
        <w:r w:rsidR="00037CE1" w:rsidRPr="00112D31">
          <w:rPr>
            <w:rStyle w:val="verdana1"/>
            <w:rFonts w:ascii="Times New Roman" w:hAnsi="Times New Roman"/>
            <w:b/>
            <w:bCs/>
            <w:i/>
            <w:color w:val="000000"/>
            <w:sz w:val="28"/>
            <w:szCs w:val="28"/>
          </w:rPr>
          <w:t>Labrador</w:t>
        </w:r>
      </w:smartTag>
      <w:r w:rsidR="00037CE1" w:rsidRPr="00112D31">
        <w:rPr>
          <w:rStyle w:val="verdana1"/>
          <w:rFonts w:ascii="Times New Roman" w:hAnsi="Times New Roman"/>
          <w:b/>
          <w:bCs/>
          <w:i/>
          <w:color w:val="000000"/>
          <w:sz w:val="28"/>
          <w:szCs w:val="28"/>
        </w:rPr>
        <w:t xml:space="preserve"> (Labour Relations Board)</w:t>
      </w:r>
      <w:r w:rsidR="00037CE1" w:rsidRPr="00C703B2">
        <w:rPr>
          <w:rStyle w:val="verdana1"/>
          <w:rFonts w:ascii="Times New Roman" w:hAnsi="Times New Roman"/>
          <w:b/>
          <w:bCs/>
          <w:color w:val="000000"/>
          <w:sz w:val="28"/>
          <w:szCs w:val="28"/>
        </w:rPr>
        <w:t xml:space="preserve"> (</w:t>
      </w:r>
      <w:r w:rsidR="00037CE1" w:rsidRPr="003521E1">
        <w:rPr>
          <w:rStyle w:val="verdana1"/>
          <w:rFonts w:ascii="Times New Roman" w:hAnsi="Times New Roman"/>
          <w:bCs/>
          <w:color w:val="000000"/>
          <w:sz w:val="28"/>
          <w:szCs w:val="28"/>
        </w:rPr>
        <w:t>2008)</w:t>
      </w:r>
      <w:r w:rsidR="00926612">
        <w:rPr>
          <w:rStyle w:val="verdana1"/>
          <w:rFonts w:ascii="Times New Roman" w:hAnsi="Times New Roman"/>
          <w:bCs/>
          <w:color w:val="000000"/>
          <w:sz w:val="28"/>
          <w:szCs w:val="28"/>
        </w:rPr>
        <w:t>,</w:t>
      </w:r>
      <w:r w:rsidR="00037CE1" w:rsidRPr="003521E1">
        <w:rPr>
          <w:rStyle w:val="verdana1"/>
          <w:rFonts w:ascii="Times New Roman" w:hAnsi="Times New Roman"/>
          <w:bCs/>
          <w:color w:val="000000"/>
          <w:sz w:val="28"/>
          <w:szCs w:val="28"/>
        </w:rPr>
        <w:t xml:space="preserve"> 274 N</w:t>
      </w:r>
      <w:r w:rsidR="00C61A05">
        <w:rPr>
          <w:rStyle w:val="verdana1"/>
          <w:rFonts w:ascii="Times New Roman" w:hAnsi="Times New Roman"/>
          <w:bCs/>
          <w:color w:val="000000"/>
          <w:sz w:val="28"/>
          <w:szCs w:val="28"/>
        </w:rPr>
        <w:t>fld. &amp; P.E.I.R.</w:t>
      </w:r>
      <w:r w:rsidR="00037CE1" w:rsidRPr="003521E1">
        <w:rPr>
          <w:rStyle w:val="verdana1"/>
          <w:rFonts w:ascii="Times New Roman" w:hAnsi="Times New Roman"/>
          <w:bCs/>
          <w:color w:val="000000"/>
          <w:sz w:val="28"/>
          <w:szCs w:val="28"/>
        </w:rPr>
        <w:t xml:space="preserve"> 42 (N</w:t>
      </w:r>
      <w:r w:rsidR="00037CE1">
        <w:rPr>
          <w:rStyle w:val="verdana1"/>
          <w:rFonts w:ascii="Times New Roman" w:hAnsi="Times New Roman"/>
          <w:bCs/>
          <w:color w:val="000000"/>
          <w:sz w:val="28"/>
          <w:szCs w:val="28"/>
        </w:rPr>
        <w:t>.</w:t>
      </w:r>
      <w:r w:rsidR="00037CE1" w:rsidRPr="003521E1">
        <w:rPr>
          <w:rStyle w:val="verdana1"/>
          <w:rFonts w:ascii="Times New Roman" w:hAnsi="Times New Roman"/>
          <w:bCs/>
          <w:color w:val="000000"/>
          <w:sz w:val="28"/>
          <w:szCs w:val="28"/>
        </w:rPr>
        <w:t>L</w:t>
      </w:r>
      <w:r w:rsidR="00037CE1">
        <w:rPr>
          <w:rStyle w:val="verdana1"/>
          <w:rFonts w:ascii="Times New Roman" w:hAnsi="Times New Roman"/>
          <w:bCs/>
          <w:color w:val="000000"/>
          <w:sz w:val="28"/>
          <w:szCs w:val="28"/>
        </w:rPr>
        <w:t>.</w:t>
      </w:r>
      <w:r w:rsidR="00037CE1" w:rsidRPr="003521E1">
        <w:rPr>
          <w:rStyle w:val="verdana1"/>
          <w:rFonts w:ascii="Times New Roman" w:hAnsi="Times New Roman"/>
          <w:bCs/>
          <w:color w:val="000000"/>
          <w:sz w:val="28"/>
          <w:szCs w:val="28"/>
        </w:rPr>
        <w:t>S</w:t>
      </w:r>
      <w:r w:rsidR="00037CE1">
        <w:rPr>
          <w:rStyle w:val="verdana1"/>
          <w:rFonts w:ascii="Times New Roman" w:hAnsi="Times New Roman"/>
          <w:bCs/>
          <w:color w:val="000000"/>
          <w:sz w:val="28"/>
          <w:szCs w:val="28"/>
        </w:rPr>
        <w:t>.</w:t>
      </w:r>
      <w:r w:rsidR="00037CE1" w:rsidRPr="003521E1">
        <w:rPr>
          <w:rStyle w:val="verdana1"/>
          <w:rFonts w:ascii="Times New Roman" w:hAnsi="Times New Roman"/>
          <w:bCs/>
          <w:color w:val="000000"/>
          <w:sz w:val="28"/>
          <w:szCs w:val="28"/>
        </w:rPr>
        <w:t>C</w:t>
      </w:r>
      <w:r w:rsidR="00037CE1">
        <w:rPr>
          <w:rStyle w:val="verdana1"/>
          <w:rFonts w:ascii="Times New Roman" w:hAnsi="Times New Roman"/>
          <w:bCs/>
          <w:color w:val="000000"/>
          <w:sz w:val="28"/>
          <w:szCs w:val="28"/>
        </w:rPr>
        <w:t>.</w:t>
      </w:r>
      <w:r w:rsidR="00037CE1" w:rsidRPr="003521E1">
        <w:rPr>
          <w:rStyle w:val="verdana1"/>
          <w:rFonts w:ascii="Times New Roman" w:hAnsi="Times New Roman"/>
          <w:bCs/>
          <w:color w:val="000000"/>
          <w:sz w:val="28"/>
          <w:szCs w:val="28"/>
        </w:rPr>
        <w:t xml:space="preserve">), </w:t>
      </w:r>
      <w:r w:rsidR="00037CE1">
        <w:rPr>
          <w:rStyle w:val="verdana1"/>
          <w:rFonts w:ascii="Times New Roman" w:hAnsi="Times New Roman"/>
          <w:bCs/>
          <w:color w:val="000000"/>
          <w:sz w:val="28"/>
          <w:szCs w:val="28"/>
        </w:rPr>
        <w:t xml:space="preserve">it was held, </w:t>
      </w:r>
      <w:r w:rsidR="00E666F7">
        <w:rPr>
          <w:rStyle w:val="verdana1"/>
          <w:rFonts w:ascii="Times New Roman" w:hAnsi="Times New Roman"/>
          <w:bCs/>
          <w:color w:val="000000"/>
          <w:sz w:val="28"/>
          <w:szCs w:val="28"/>
        </w:rPr>
        <w:t xml:space="preserve">at </w:t>
      </w:r>
      <w:r w:rsidR="00037CE1" w:rsidRPr="003521E1">
        <w:rPr>
          <w:rStyle w:val="verdana1"/>
          <w:rFonts w:ascii="Times New Roman" w:hAnsi="Times New Roman"/>
          <w:bCs/>
          <w:color w:val="000000"/>
          <w:sz w:val="28"/>
          <w:szCs w:val="28"/>
        </w:rPr>
        <w:t>paragraph 12</w:t>
      </w:r>
      <w:r w:rsidR="00037CE1">
        <w:rPr>
          <w:rStyle w:val="verdana1"/>
          <w:rFonts w:ascii="Times New Roman" w:hAnsi="Times New Roman"/>
          <w:bCs/>
          <w:color w:val="000000"/>
          <w:sz w:val="28"/>
          <w:szCs w:val="28"/>
        </w:rPr>
        <w:t xml:space="preserve">, that when an issue of impartiality </w:t>
      </w:r>
      <w:r w:rsidR="00037CE1">
        <w:rPr>
          <w:rStyle w:val="verdana1"/>
          <w:rFonts w:ascii="Times New Roman" w:hAnsi="Times New Roman"/>
          <w:bCs/>
          <w:color w:val="000000"/>
          <w:sz w:val="28"/>
          <w:szCs w:val="28"/>
        </w:rPr>
        <w:lastRenderedPageBreak/>
        <w:t>arises, “</w:t>
      </w:r>
      <w:r w:rsidR="00037CE1" w:rsidRPr="00C703B2">
        <w:rPr>
          <w:color w:val="000000"/>
          <w:sz w:val="28"/>
          <w:szCs w:val="28"/>
        </w:rPr>
        <w:t>a party ought to, and may be obligated to, advance its challenge before the tribunal in respect of which the bias is claimed.</w:t>
      </w:r>
      <w:r w:rsidR="00037CE1">
        <w:rPr>
          <w:color w:val="000000"/>
          <w:sz w:val="28"/>
          <w:szCs w:val="28"/>
        </w:rPr>
        <w:t>”</w:t>
      </w:r>
      <w:r w:rsidR="007E6169">
        <w:rPr>
          <w:color w:val="000000"/>
          <w:sz w:val="28"/>
          <w:szCs w:val="28"/>
        </w:rPr>
        <w:t xml:space="preserve">  A similar conclusion was reached by Mr. Justice Cory in </w:t>
      </w:r>
      <w:r w:rsidR="007E6169" w:rsidRPr="007E6169">
        <w:rPr>
          <w:b/>
          <w:i/>
          <w:color w:val="000000"/>
          <w:sz w:val="28"/>
          <w:szCs w:val="28"/>
        </w:rPr>
        <w:t>S.(R.D.)</w:t>
      </w:r>
      <w:r w:rsidR="007E6169">
        <w:rPr>
          <w:color w:val="000000"/>
          <w:sz w:val="28"/>
          <w:szCs w:val="28"/>
        </w:rPr>
        <w:t>.</w:t>
      </w:r>
      <w:r w:rsidR="006372EA">
        <w:rPr>
          <w:color w:val="000000"/>
          <w:sz w:val="28"/>
          <w:szCs w:val="28"/>
        </w:rPr>
        <w:t xml:space="preserve">  </w:t>
      </w:r>
      <w:r w:rsidR="006372EA">
        <w:rPr>
          <w:rStyle w:val="bold1"/>
          <w:b w:val="0"/>
          <w:color w:val="000000"/>
          <w:sz w:val="28"/>
          <w:szCs w:val="28"/>
        </w:rPr>
        <w:t xml:space="preserve">In </w:t>
      </w:r>
      <w:r w:rsidR="006372EA" w:rsidRPr="00713AA0">
        <w:rPr>
          <w:rStyle w:val="bold1"/>
          <w:i/>
          <w:color w:val="000000"/>
          <w:sz w:val="28"/>
          <w:szCs w:val="28"/>
        </w:rPr>
        <w:t xml:space="preserve">Boardwalk Reit LLP v. </w:t>
      </w:r>
      <w:smartTag w:uri="urn:schemas-microsoft-com:office:smarttags" w:element="place">
        <w:smartTag w:uri="urn:schemas-microsoft-com:office:smarttags" w:element="City">
          <w:r w:rsidR="006372EA" w:rsidRPr="00713AA0">
            <w:rPr>
              <w:rStyle w:val="bold1"/>
              <w:i/>
              <w:color w:val="000000"/>
              <w:sz w:val="28"/>
              <w:szCs w:val="28"/>
            </w:rPr>
            <w:t>Edmonton</w:t>
          </w:r>
        </w:smartTag>
      </w:smartTag>
      <w:r w:rsidR="006372EA" w:rsidRPr="00713AA0">
        <w:rPr>
          <w:rStyle w:val="bold1"/>
          <w:i/>
          <w:color w:val="000000"/>
          <w:sz w:val="28"/>
          <w:szCs w:val="28"/>
        </w:rPr>
        <w:t xml:space="preserve"> (City)</w:t>
      </w:r>
      <w:r w:rsidR="006372EA" w:rsidRPr="00713AA0">
        <w:rPr>
          <w:rStyle w:val="bold1"/>
          <w:b w:val="0"/>
          <w:color w:val="000000"/>
          <w:sz w:val="28"/>
          <w:szCs w:val="28"/>
        </w:rPr>
        <w:t>, [2008] A.J. No. 515</w:t>
      </w:r>
      <w:r w:rsidR="006372EA">
        <w:rPr>
          <w:rStyle w:val="bold1"/>
          <w:b w:val="0"/>
          <w:color w:val="000000"/>
          <w:sz w:val="28"/>
          <w:szCs w:val="28"/>
        </w:rPr>
        <w:t xml:space="preserve">, the Alberta Court of Appeal, at paragraph 7, described the </w:t>
      </w:r>
      <w:r w:rsidR="006372EA" w:rsidRPr="00713AA0">
        <w:rPr>
          <w:color w:val="000000"/>
          <w:sz w:val="28"/>
          <w:szCs w:val="28"/>
        </w:rPr>
        <w:t>appropriate procedures on a disqualification motion</w:t>
      </w:r>
      <w:r w:rsidR="006372EA">
        <w:rPr>
          <w:rStyle w:val="bold1"/>
          <w:b w:val="0"/>
          <w:color w:val="000000"/>
          <w:sz w:val="28"/>
          <w:szCs w:val="28"/>
        </w:rPr>
        <w:t xml:space="preserve"> as being “uniform.”  The Court of Appeal indicated t</w:t>
      </w:r>
      <w:r w:rsidR="006372EA" w:rsidRPr="00713AA0">
        <w:rPr>
          <w:color w:val="000000"/>
          <w:sz w:val="28"/>
          <w:szCs w:val="28"/>
        </w:rPr>
        <w:t xml:space="preserve">he </w:t>
      </w:r>
      <w:r w:rsidR="006372EA">
        <w:rPr>
          <w:color w:val="000000"/>
          <w:sz w:val="28"/>
          <w:szCs w:val="28"/>
        </w:rPr>
        <w:t>“</w:t>
      </w:r>
      <w:r w:rsidR="006372EA" w:rsidRPr="00713AA0">
        <w:rPr>
          <w:color w:val="000000"/>
          <w:sz w:val="28"/>
          <w:szCs w:val="28"/>
        </w:rPr>
        <w:t>practice is for the impugned judge (or judges) to rule on the motion that he or she (or they) withdraw from hearing or deciding the case.</w:t>
      </w:r>
      <w:r w:rsidR="006372EA">
        <w:rPr>
          <w:color w:val="000000"/>
          <w:sz w:val="28"/>
          <w:szCs w:val="28"/>
        </w:rPr>
        <w:t>”</w:t>
      </w:r>
      <w:r w:rsidR="00611600">
        <w:rPr>
          <w:color w:val="000000"/>
          <w:sz w:val="28"/>
          <w:szCs w:val="28"/>
        </w:rPr>
        <w:t xml:space="preserve">  In </w:t>
      </w:r>
      <w:r w:rsidR="00611600" w:rsidRPr="00CD5FE4">
        <w:rPr>
          <w:rStyle w:val="bold1"/>
          <w:i/>
          <w:color w:val="000000"/>
          <w:sz w:val="28"/>
          <w:szCs w:val="28"/>
        </w:rPr>
        <w:t>Arsenault-Cameron v. Prince Edward Island</w:t>
      </w:r>
      <w:r w:rsidR="00611600" w:rsidRPr="00CD5FE4">
        <w:rPr>
          <w:rStyle w:val="bold1"/>
          <w:b w:val="0"/>
          <w:color w:val="000000"/>
          <w:sz w:val="28"/>
          <w:szCs w:val="28"/>
        </w:rPr>
        <w:t xml:space="preserve">, </w:t>
      </w:r>
      <w:r w:rsidR="00611600" w:rsidRPr="00CD5FE4">
        <w:rPr>
          <w:rStyle w:val="ssl21"/>
          <w:b/>
          <w:sz w:val="28"/>
          <w:szCs w:val="28"/>
        </w:rPr>
        <w:t>[</w:t>
      </w:r>
      <w:r w:rsidR="00611600" w:rsidRPr="00CD5FE4">
        <w:rPr>
          <w:rStyle w:val="hit1"/>
          <w:b w:val="0"/>
          <w:color w:val="000000"/>
          <w:sz w:val="28"/>
          <w:szCs w:val="28"/>
        </w:rPr>
        <w:t>1999] 3 S.C.R. 851</w:t>
      </w:r>
      <w:r w:rsidR="00611600">
        <w:rPr>
          <w:rStyle w:val="hit1"/>
          <w:b w:val="0"/>
          <w:color w:val="000000"/>
          <w:sz w:val="28"/>
          <w:szCs w:val="28"/>
        </w:rPr>
        <w:t>, an application requesting that Mr. Justice B</w:t>
      </w:r>
      <w:r w:rsidR="0033175A">
        <w:rPr>
          <w:rStyle w:val="hit1"/>
          <w:b w:val="0"/>
          <w:color w:val="000000"/>
          <w:sz w:val="28"/>
          <w:szCs w:val="28"/>
        </w:rPr>
        <w:t>astarche</w:t>
      </w:r>
      <w:r w:rsidR="00611600">
        <w:rPr>
          <w:rStyle w:val="hit1"/>
          <w:b w:val="0"/>
          <w:color w:val="000000"/>
          <w:sz w:val="28"/>
          <w:szCs w:val="28"/>
        </w:rPr>
        <w:t xml:space="preserve"> recuse himself was </w:t>
      </w:r>
      <w:r w:rsidR="00CE58B5">
        <w:rPr>
          <w:rStyle w:val="hit1"/>
          <w:b w:val="0"/>
          <w:color w:val="000000"/>
          <w:sz w:val="28"/>
          <w:szCs w:val="28"/>
        </w:rPr>
        <w:t xml:space="preserve">decided </w:t>
      </w:r>
      <w:r w:rsidR="00611600">
        <w:rPr>
          <w:rStyle w:val="hit1"/>
          <w:b w:val="0"/>
          <w:color w:val="000000"/>
          <w:sz w:val="28"/>
          <w:szCs w:val="28"/>
        </w:rPr>
        <w:t>by Mr. Justice B</w:t>
      </w:r>
      <w:r w:rsidR="0033175A">
        <w:rPr>
          <w:rStyle w:val="hit1"/>
          <w:b w:val="0"/>
          <w:color w:val="000000"/>
          <w:sz w:val="28"/>
          <w:szCs w:val="28"/>
        </w:rPr>
        <w:t>astarache</w:t>
      </w:r>
      <w:r w:rsidR="00611600">
        <w:rPr>
          <w:rStyle w:val="hit1"/>
          <w:b w:val="0"/>
          <w:color w:val="000000"/>
          <w:sz w:val="28"/>
          <w:szCs w:val="28"/>
        </w:rPr>
        <w:t xml:space="preserve">. </w:t>
      </w:r>
    </w:p>
    <w:p w:rsidR="007926DA" w:rsidRDefault="00EA6514" w:rsidP="00EA6514">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2B4A50">
        <w:rPr>
          <w:color w:val="000000"/>
          <w:sz w:val="28"/>
          <w:szCs w:val="28"/>
        </w:rPr>
        <w:t xml:space="preserve">As a result, it is likely that when </w:t>
      </w:r>
      <w:r w:rsidR="00FB4C3D">
        <w:rPr>
          <w:color w:val="000000"/>
          <w:sz w:val="28"/>
          <w:szCs w:val="28"/>
        </w:rPr>
        <w:t xml:space="preserve">a party suggests that a disqualifying </w:t>
      </w:r>
      <w:r w:rsidR="00DF4576">
        <w:rPr>
          <w:color w:val="000000"/>
          <w:sz w:val="28"/>
          <w:szCs w:val="28"/>
        </w:rPr>
        <w:t>event has occurred</w:t>
      </w:r>
      <w:r w:rsidR="00FB4C3D">
        <w:rPr>
          <w:color w:val="000000"/>
          <w:sz w:val="28"/>
          <w:szCs w:val="28"/>
        </w:rPr>
        <w:t xml:space="preserve">, </w:t>
      </w:r>
      <w:r w:rsidR="002B4A50">
        <w:rPr>
          <w:color w:val="000000"/>
          <w:sz w:val="28"/>
          <w:szCs w:val="28"/>
        </w:rPr>
        <w:t xml:space="preserve">it will be </w:t>
      </w:r>
      <w:r w:rsidR="00FB4C3D">
        <w:rPr>
          <w:color w:val="000000"/>
          <w:sz w:val="28"/>
          <w:szCs w:val="28"/>
        </w:rPr>
        <w:t xml:space="preserve">heard by the trial judge whose impartiality is being questioned.  </w:t>
      </w:r>
      <w:r w:rsidR="007926DA">
        <w:rPr>
          <w:color w:val="000000"/>
          <w:sz w:val="28"/>
          <w:szCs w:val="28"/>
        </w:rPr>
        <w:t>In</w:t>
      </w:r>
      <w:r w:rsidR="00D7289D">
        <w:rPr>
          <w:color w:val="000000"/>
          <w:sz w:val="28"/>
          <w:szCs w:val="28"/>
        </w:rPr>
        <w:t xml:space="preserve"> </w:t>
      </w:r>
      <w:r w:rsidR="00D7289D" w:rsidRPr="00D7289D">
        <w:rPr>
          <w:b/>
          <w:i/>
          <w:color w:val="000000"/>
          <w:sz w:val="28"/>
          <w:szCs w:val="28"/>
        </w:rPr>
        <w:t>R. v. Mitchell</w:t>
      </w:r>
      <w:r w:rsidR="00D7289D">
        <w:rPr>
          <w:color w:val="000000"/>
          <w:sz w:val="28"/>
          <w:szCs w:val="28"/>
        </w:rPr>
        <w:t xml:space="preserve">, [2002] B.C.J. No. 1378 (S.C.), </w:t>
      </w:r>
      <w:r w:rsidR="007926DA">
        <w:rPr>
          <w:color w:val="000000"/>
          <w:sz w:val="28"/>
          <w:szCs w:val="28"/>
        </w:rPr>
        <w:t>it was noted that this can be “problematic”:</w:t>
      </w:r>
    </w:p>
    <w:p w:rsidR="007926DA" w:rsidRDefault="007926DA" w:rsidP="00CA4A34">
      <w:pPr>
        <w:pStyle w:val="loose"/>
        <w:ind w:left="720" w:right="225"/>
        <w:rPr>
          <w:color w:val="000000"/>
          <w:sz w:val="28"/>
          <w:szCs w:val="28"/>
        </w:rPr>
      </w:pPr>
      <w:r w:rsidRPr="003201C7">
        <w:rPr>
          <w:color w:val="000000"/>
          <w:sz w:val="28"/>
          <w:szCs w:val="28"/>
        </w:rPr>
        <w:t>The dynamics of bias are problematic. The application must be made to the very judge against whom bias is alleged. An outsider to the system might think that any judge so approached would of course say, "Who, me? Never!" But, in fact, judges are very sensitive to issues of conflict or bias and the easy path is to decline to preside whenever an allegation is made.</w:t>
      </w:r>
    </w:p>
    <w:p w:rsidR="007926DA" w:rsidRDefault="007926DA" w:rsidP="00CA4A34">
      <w:pPr>
        <w:pStyle w:val="loose"/>
        <w:ind w:left="720" w:right="225"/>
        <w:rPr>
          <w:color w:val="000000"/>
          <w:sz w:val="28"/>
          <w:szCs w:val="28"/>
        </w:rPr>
      </w:pPr>
      <w:r w:rsidRPr="003201C7">
        <w:rPr>
          <w:color w:val="000000"/>
          <w:sz w:val="28"/>
          <w:szCs w:val="28"/>
        </w:rPr>
        <w:t xml:space="preserve">There is a countering issue. It is important that litigants, both in the criminal and civil domain, not be able to remove a judge by a mere </w:t>
      </w:r>
      <w:r w:rsidRPr="003201C7">
        <w:rPr>
          <w:color w:val="000000"/>
          <w:sz w:val="28"/>
          <w:szCs w:val="28"/>
        </w:rPr>
        <w:lastRenderedPageBreak/>
        <w:t>allegation of bias. The evil is "judge shopping", in which a litigant seeks a favourable result by trying to choose (or to avoid) one judge.</w:t>
      </w:r>
    </w:p>
    <w:p w:rsidR="00E666F7" w:rsidRDefault="00E666F7" w:rsidP="00E666F7">
      <w:pPr>
        <w:pStyle w:val="loose"/>
        <w:ind w:right="225"/>
        <w:rPr>
          <w:color w:val="000000"/>
          <w:sz w:val="28"/>
          <w:szCs w:val="28"/>
        </w:rPr>
      </w:pPr>
    </w:p>
    <w:p w:rsidR="008D0DF2" w:rsidRDefault="00EA6514" w:rsidP="00EA6514">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2B4A50">
        <w:rPr>
          <w:color w:val="000000"/>
          <w:sz w:val="28"/>
          <w:szCs w:val="28"/>
        </w:rPr>
        <w:t xml:space="preserve">It is important to keep in mind that </w:t>
      </w:r>
      <w:r w:rsidR="007D3DC8">
        <w:rPr>
          <w:color w:val="000000"/>
          <w:sz w:val="28"/>
          <w:szCs w:val="28"/>
        </w:rPr>
        <w:t xml:space="preserve">when it is suggested that a disqualifying </w:t>
      </w:r>
      <w:r w:rsidR="00DF4576">
        <w:rPr>
          <w:color w:val="000000"/>
          <w:sz w:val="28"/>
          <w:szCs w:val="28"/>
        </w:rPr>
        <w:t>event has occurred</w:t>
      </w:r>
      <w:r w:rsidR="007D3DC8">
        <w:rPr>
          <w:color w:val="000000"/>
          <w:sz w:val="28"/>
          <w:szCs w:val="28"/>
        </w:rPr>
        <w:t>, this proposition d</w:t>
      </w:r>
      <w:r w:rsidR="002B4A50">
        <w:rPr>
          <w:color w:val="000000"/>
          <w:sz w:val="28"/>
          <w:szCs w:val="28"/>
        </w:rPr>
        <w:t xml:space="preserve">oes not </w:t>
      </w:r>
      <w:r w:rsidR="000D2920">
        <w:rPr>
          <w:color w:val="000000"/>
          <w:sz w:val="28"/>
          <w:szCs w:val="28"/>
        </w:rPr>
        <w:t>c</w:t>
      </w:r>
      <w:r w:rsidR="002B4A50">
        <w:rPr>
          <w:color w:val="000000"/>
          <w:sz w:val="28"/>
          <w:szCs w:val="28"/>
        </w:rPr>
        <w:t xml:space="preserve">onstitute an attack on our </w:t>
      </w:r>
      <w:r w:rsidR="007D3DC8">
        <w:rPr>
          <w:color w:val="000000"/>
          <w:sz w:val="28"/>
          <w:szCs w:val="28"/>
        </w:rPr>
        <w:t xml:space="preserve">personal </w:t>
      </w:r>
      <w:r w:rsidR="002B4A50">
        <w:rPr>
          <w:color w:val="000000"/>
          <w:sz w:val="28"/>
          <w:szCs w:val="28"/>
        </w:rPr>
        <w:t xml:space="preserve">integrity, but rather involves counsel fulfilling their obligations to their clients and to the administration of justice.  Having said this, there is nothing wrong with insisting that counsel be very specific as to what facts or actions they are suggesting </w:t>
      </w:r>
      <w:r w:rsidR="00C70DB2">
        <w:rPr>
          <w:color w:val="000000"/>
          <w:sz w:val="28"/>
          <w:szCs w:val="28"/>
        </w:rPr>
        <w:t xml:space="preserve">establishes that a </w:t>
      </w:r>
      <w:r w:rsidR="007D3DC8">
        <w:rPr>
          <w:color w:val="000000"/>
          <w:sz w:val="28"/>
          <w:szCs w:val="28"/>
        </w:rPr>
        <w:t xml:space="preserve">disqualifying </w:t>
      </w:r>
      <w:r w:rsidR="00C70DB2">
        <w:rPr>
          <w:color w:val="000000"/>
          <w:sz w:val="28"/>
          <w:szCs w:val="28"/>
        </w:rPr>
        <w:t>event has occurred</w:t>
      </w:r>
      <w:r w:rsidR="007D3DC8">
        <w:rPr>
          <w:color w:val="000000"/>
          <w:sz w:val="28"/>
          <w:szCs w:val="28"/>
        </w:rPr>
        <w:t xml:space="preserve"> </w:t>
      </w:r>
      <w:r w:rsidR="002B4A50">
        <w:rPr>
          <w:color w:val="000000"/>
          <w:sz w:val="28"/>
          <w:szCs w:val="28"/>
        </w:rPr>
        <w:t xml:space="preserve">(see for instance Mr. Justice Rowe’s comments in </w:t>
      </w:r>
      <w:r w:rsidR="002B4A50" w:rsidRPr="002B4A50">
        <w:rPr>
          <w:b/>
          <w:i/>
          <w:color w:val="000000"/>
          <w:sz w:val="28"/>
          <w:szCs w:val="28"/>
        </w:rPr>
        <w:t>R. v. Mercer</w:t>
      </w:r>
      <w:r w:rsidR="002B4A50">
        <w:rPr>
          <w:color w:val="000000"/>
          <w:sz w:val="28"/>
          <w:szCs w:val="28"/>
        </w:rPr>
        <w:t xml:space="preserve">, [2003] N.J. No. 33 (S.C.), as regards the difficulty of dealing with such an argument when the facts relied upon are not clearly set out by counsel).  At the very least, any such application for a recusal should be in writing </w:t>
      </w:r>
      <w:r w:rsidR="00534ADC">
        <w:rPr>
          <w:color w:val="000000"/>
          <w:sz w:val="28"/>
          <w:szCs w:val="28"/>
        </w:rPr>
        <w:t xml:space="preserve">and in accordance with the </w:t>
      </w:r>
      <w:r w:rsidR="00534ADC" w:rsidRPr="00534ADC">
        <w:rPr>
          <w:i/>
          <w:color w:val="000000"/>
          <w:sz w:val="28"/>
          <w:szCs w:val="28"/>
        </w:rPr>
        <w:t xml:space="preserve">Rules of the Provincial Court of Newfoundland and Labrador in Criminal </w:t>
      </w:r>
      <w:r w:rsidR="00534ADC">
        <w:rPr>
          <w:i/>
          <w:color w:val="000000"/>
          <w:sz w:val="28"/>
          <w:szCs w:val="28"/>
        </w:rPr>
        <w:t>P</w:t>
      </w:r>
      <w:r w:rsidR="00534ADC" w:rsidRPr="00534ADC">
        <w:rPr>
          <w:i/>
          <w:color w:val="000000"/>
          <w:sz w:val="28"/>
          <w:szCs w:val="28"/>
        </w:rPr>
        <w:t>roceedings</w:t>
      </w:r>
      <w:r w:rsidR="00534ADC">
        <w:rPr>
          <w:color w:val="000000"/>
          <w:sz w:val="28"/>
          <w:szCs w:val="28"/>
        </w:rPr>
        <w:t xml:space="preserve">, SI/2004-134, </w:t>
      </w:r>
      <w:r w:rsidR="002B4A50">
        <w:rPr>
          <w:color w:val="000000"/>
          <w:sz w:val="28"/>
          <w:szCs w:val="28"/>
        </w:rPr>
        <w:t xml:space="preserve">so that there is a clear record of what is being suggested.  </w:t>
      </w:r>
      <w:r w:rsidR="008D0DF2">
        <w:rPr>
          <w:color w:val="000000"/>
          <w:sz w:val="28"/>
          <w:szCs w:val="28"/>
        </w:rPr>
        <w:t xml:space="preserve">In </w:t>
      </w:r>
      <w:r w:rsidR="008D0DF2" w:rsidRPr="008E7FCD">
        <w:rPr>
          <w:b/>
          <w:i/>
          <w:color w:val="000000"/>
          <w:sz w:val="28"/>
          <w:szCs w:val="28"/>
        </w:rPr>
        <w:t>Marshall v. Marshall</w:t>
      </w:r>
      <w:r w:rsidR="008D0DF2">
        <w:rPr>
          <w:color w:val="000000"/>
          <w:sz w:val="28"/>
          <w:szCs w:val="28"/>
        </w:rPr>
        <w:t xml:space="preserve">, [2008] N.J. No. 178 (S.C.), Mr. Justice LeBlanc noted that </w:t>
      </w:r>
      <w:r w:rsidR="008D0DF2" w:rsidRPr="00C703B2">
        <w:rPr>
          <w:color w:val="000000"/>
          <w:sz w:val="28"/>
          <w:szCs w:val="28"/>
        </w:rPr>
        <w:t xml:space="preserve">it is imperative that any allegation of bias or reasonable apprehension of bias </w:t>
      </w:r>
      <w:r w:rsidR="008D0DF2">
        <w:rPr>
          <w:color w:val="000000"/>
          <w:sz w:val="28"/>
          <w:szCs w:val="28"/>
        </w:rPr>
        <w:t xml:space="preserve">must </w:t>
      </w:r>
      <w:r w:rsidR="008D0DF2" w:rsidRPr="00C703B2">
        <w:rPr>
          <w:color w:val="000000"/>
          <w:sz w:val="28"/>
          <w:szCs w:val="28"/>
        </w:rPr>
        <w:t xml:space="preserve">be </w:t>
      </w:r>
      <w:r w:rsidR="008D0DF2">
        <w:rPr>
          <w:color w:val="000000"/>
          <w:sz w:val="28"/>
          <w:szCs w:val="28"/>
        </w:rPr>
        <w:t>“</w:t>
      </w:r>
      <w:r w:rsidR="008D0DF2" w:rsidRPr="00C703B2">
        <w:rPr>
          <w:color w:val="000000"/>
          <w:sz w:val="28"/>
          <w:szCs w:val="28"/>
        </w:rPr>
        <w:t>carefully considered based upon the specific facts and circumstances of the case</w:t>
      </w:r>
      <w:r w:rsidR="008D0DF2">
        <w:rPr>
          <w:color w:val="000000"/>
          <w:sz w:val="28"/>
          <w:szCs w:val="28"/>
        </w:rPr>
        <w:t>” (at paragraph 9):</w:t>
      </w:r>
    </w:p>
    <w:p w:rsidR="008D0DF2" w:rsidRDefault="008D0DF2" w:rsidP="008D0DF2">
      <w:pPr>
        <w:ind w:left="720"/>
        <w:rPr>
          <w:color w:val="000000"/>
          <w:sz w:val="28"/>
          <w:szCs w:val="28"/>
        </w:rPr>
      </w:pPr>
      <w:r w:rsidRPr="00C703B2">
        <w:rPr>
          <w:color w:val="000000"/>
          <w:sz w:val="28"/>
          <w:szCs w:val="28"/>
        </w:rPr>
        <w:t xml:space="preserve">Impartiality goes to the heart of the integrity of our court system. Therefore, it is imperative that any allegation of bias or reasonable </w:t>
      </w:r>
      <w:r w:rsidRPr="00C703B2">
        <w:rPr>
          <w:color w:val="000000"/>
          <w:sz w:val="28"/>
          <w:szCs w:val="28"/>
        </w:rPr>
        <w:lastRenderedPageBreak/>
        <w:t>apprehension of bias be carefully considered based upon the specific facts and circumstances of the case. Having said this, it is also clear that the test for proof of bias or apprehended bias has been described as requiring a high threshold with there being a need to produce cogent evidence. This is required due primarily to the presumption of impartiality related to judicial decision-makers. A real probability of bias must be demonstrated.</w:t>
      </w:r>
    </w:p>
    <w:p w:rsidR="006B5703" w:rsidRDefault="006B5703" w:rsidP="006B5703">
      <w:pPr>
        <w:rPr>
          <w:color w:val="000000"/>
          <w:sz w:val="28"/>
          <w:szCs w:val="28"/>
        </w:rPr>
      </w:pPr>
    </w:p>
    <w:p w:rsidR="001027EA" w:rsidRPr="004E5274" w:rsidRDefault="006B5703" w:rsidP="006B5703">
      <w:pPr>
        <w:spacing w:line="480" w:lineRule="auto"/>
        <w:rPr>
          <w:sz w:val="28"/>
          <w:szCs w:val="28"/>
        </w:rPr>
      </w:pPr>
      <w:r w:rsidRPr="004E5274">
        <w:rPr>
          <w:sz w:val="28"/>
          <w:szCs w:val="28"/>
          <w:lang w:val="en-GB"/>
        </w:rPr>
        <w:sym w:font="WP TypographicSymbols" w:char="0024"/>
      </w:r>
      <w:r w:rsidRPr="004E5274">
        <w:rPr>
          <w:sz w:val="28"/>
          <w:szCs w:val="28"/>
          <w:lang w:val="en-GB"/>
        </w:rPr>
        <w:t xml:space="preserve">  In </w:t>
      </w:r>
      <w:r w:rsidRPr="004E5274">
        <w:rPr>
          <w:b/>
          <w:i/>
          <w:sz w:val="28"/>
          <w:szCs w:val="28"/>
        </w:rPr>
        <w:t>R. v. Fell</w:t>
      </w:r>
      <w:r w:rsidRPr="004E5274">
        <w:rPr>
          <w:sz w:val="28"/>
          <w:szCs w:val="28"/>
        </w:rPr>
        <w:t>, 2009 ONCA 551, the accused overheard the trial judge make a comment in a hall way concerning a witness</w:t>
      </w:r>
      <w:r w:rsidR="001027EA" w:rsidRPr="004E5274">
        <w:rPr>
          <w:sz w:val="28"/>
          <w:szCs w:val="28"/>
        </w:rPr>
        <w:t xml:space="preserve">, before the cross-examination of that witness by the accused’s counsel had been completed. </w:t>
      </w:r>
    </w:p>
    <w:p w:rsidR="006B5703" w:rsidRPr="004E5274" w:rsidRDefault="006B5703" w:rsidP="006B5703">
      <w:pPr>
        <w:spacing w:line="480" w:lineRule="auto"/>
        <w:rPr>
          <w:sz w:val="28"/>
          <w:szCs w:val="28"/>
          <w:lang w:val="en-CA"/>
        </w:rPr>
      </w:pPr>
      <w:r w:rsidRPr="004E5274">
        <w:rPr>
          <w:sz w:val="28"/>
          <w:szCs w:val="28"/>
        </w:rPr>
        <w:t xml:space="preserve">The accused alleged that </w:t>
      </w:r>
      <w:r w:rsidR="006605AB" w:rsidRPr="004E5274">
        <w:rPr>
          <w:sz w:val="28"/>
          <w:szCs w:val="28"/>
        </w:rPr>
        <w:t xml:space="preserve">he overheard the </w:t>
      </w:r>
      <w:r w:rsidRPr="004E5274">
        <w:rPr>
          <w:sz w:val="28"/>
          <w:szCs w:val="28"/>
        </w:rPr>
        <w:t>trial judge s</w:t>
      </w:r>
      <w:r w:rsidR="006605AB" w:rsidRPr="004E5274">
        <w:rPr>
          <w:sz w:val="28"/>
          <w:szCs w:val="28"/>
        </w:rPr>
        <w:t>ay that “</w:t>
      </w:r>
      <w:r w:rsidR="001027EA" w:rsidRPr="004E5274">
        <w:rPr>
          <w:sz w:val="28"/>
          <w:szCs w:val="28"/>
          <w:lang w:val="en-CA"/>
        </w:rPr>
        <w:t xml:space="preserve">he is so far the most credible and insightful witness.”  This assertion was put forward by the accused’s counsel in asking that the trial judge recuse himself. </w:t>
      </w:r>
      <w:r w:rsidR="00A7438D" w:rsidRPr="004E5274">
        <w:rPr>
          <w:sz w:val="28"/>
          <w:szCs w:val="28"/>
          <w:lang w:val="en-CA"/>
        </w:rPr>
        <w:t xml:space="preserve"> The trial judge declined to do so.  He agreed that he had made a </w:t>
      </w:r>
      <w:r w:rsidR="001E062B" w:rsidRPr="004E5274">
        <w:rPr>
          <w:sz w:val="28"/>
          <w:szCs w:val="28"/>
          <w:lang w:val="en-CA"/>
        </w:rPr>
        <w:t>comment</w:t>
      </w:r>
      <w:r w:rsidR="00A7438D" w:rsidRPr="004E5274">
        <w:rPr>
          <w:sz w:val="28"/>
          <w:szCs w:val="28"/>
          <w:lang w:val="en-CA"/>
        </w:rPr>
        <w:t xml:space="preserve"> concerning the witness, but denied that </w:t>
      </w:r>
      <w:r w:rsidR="001E062B" w:rsidRPr="004E5274">
        <w:rPr>
          <w:sz w:val="28"/>
          <w:szCs w:val="28"/>
          <w:lang w:val="en-CA"/>
        </w:rPr>
        <w:t>he mad the comment alleged.  The Ontario Court of Appeal affirmed the trial judge’s decision.  As rega</w:t>
      </w:r>
      <w:r w:rsidR="00F021AD" w:rsidRPr="004E5274">
        <w:rPr>
          <w:sz w:val="28"/>
          <w:szCs w:val="28"/>
          <w:lang w:val="en-CA"/>
        </w:rPr>
        <w:t>r</w:t>
      </w:r>
      <w:r w:rsidR="001E062B" w:rsidRPr="004E5274">
        <w:rPr>
          <w:sz w:val="28"/>
          <w:szCs w:val="28"/>
          <w:lang w:val="en-CA"/>
        </w:rPr>
        <w:t>d</w:t>
      </w:r>
      <w:r w:rsidR="00F021AD" w:rsidRPr="004E5274">
        <w:rPr>
          <w:sz w:val="28"/>
          <w:szCs w:val="28"/>
          <w:lang w:val="en-CA"/>
        </w:rPr>
        <w:t>s the manner in which the issue of a reasonable apprehension of bias was raised, the Court of Appeal was critical:</w:t>
      </w:r>
    </w:p>
    <w:p w:rsidR="00F021AD" w:rsidRPr="004E5274" w:rsidRDefault="00A93C1E" w:rsidP="00A93C1E">
      <w:pPr>
        <w:ind w:left="720"/>
        <w:rPr>
          <w:sz w:val="28"/>
          <w:szCs w:val="28"/>
          <w:lang w:val="en-CA"/>
        </w:rPr>
      </w:pPr>
      <w:r w:rsidRPr="004E5274">
        <w:rPr>
          <w:sz w:val="28"/>
          <w:szCs w:val="28"/>
          <w:lang w:val="en-CA"/>
        </w:rPr>
        <w:t xml:space="preserve">The appellant did not give evidence about what he was alleged to have overheard.  The allegations were put before the court through the submissions of counsel. There was no evidence called.  In particular, no effort was made to call the deputy to whom the comments were allegedly made nor the escorting officer who was with the appellant at the time the comments are alleged to have been made.  When an allegation of bias or reasonable apprehension of bias is made against a trial judge, counsel have an obligation to prepare and provide the court with a record of the evidence they rely on in support of this serious allegation.  Such a record then is available for the trial judge’s </w:t>
      </w:r>
      <w:r w:rsidRPr="004E5274">
        <w:rPr>
          <w:sz w:val="28"/>
          <w:szCs w:val="28"/>
          <w:lang w:val="en-CA"/>
        </w:rPr>
        <w:lastRenderedPageBreak/>
        <w:t>consideration and ruling, as well as for any appellate review of that judge’s decision down the road.  There was no such record in this case.</w:t>
      </w:r>
    </w:p>
    <w:p w:rsidR="00EA747F" w:rsidRPr="004E5274" w:rsidRDefault="00EA747F" w:rsidP="00EA747F">
      <w:pPr>
        <w:rPr>
          <w:sz w:val="28"/>
          <w:szCs w:val="28"/>
        </w:rPr>
      </w:pPr>
    </w:p>
    <w:p w:rsidR="00BD64BC" w:rsidRDefault="00EA6514" w:rsidP="00346876">
      <w:pPr>
        <w:autoSpaceDE w:val="0"/>
        <w:autoSpaceDN w:val="0"/>
        <w:adjustRightInd w:val="0"/>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534ADC">
        <w:rPr>
          <w:color w:val="000000"/>
          <w:sz w:val="28"/>
          <w:szCs w:val="28"/>
        </w:rPr>
        <w:t>In addition, t</w:t>
      </w:r>
      <w:r w:rsidR="00BD64BC">
        <w:rPr>
          <w:color w:val="000000"/>
          <w:sz w:val="28"/>
          <w:szCs w:val="28"/>
        </w:rPr>
        <w:t xml:space="preserve">here will be instances in which we must raise the issue ourselves and provide counsel with an opportunity to make submissions.  </w:t>
      </w:r>
      <w:r w:rsidR="00346876" w:rsidRPr="00606BD6">
        <w:rPr>
          <w:sz w:val="28"/>
          <w:szCs w:val="28"/>
        </w:rPr>
        <w:t xml:space="preserve">The Canadian Judicial Council’s </w:t>
      </w:r>
      <w:r w:rsidR="00346876" w:rsidRPr="00606BD6">
        <w:rPr>
          <w:i/>
          <w:sz w:val="28"/>
          <w:szCs w:val="28"/>
        </w:rPr>
        <w:t>Ethical Principles For Judges</w:t>
      </w:r>
      <w:r w:rsidR="00346876" w:rsidRPr="00606BD6">
        <w:rPr>
          <w:sz w:val="28"/>
          <w:szCs w:val="28"/>
        </w:rPr>
        <w:t xml:space="preserve"> </w:t>
      </w:r>
      <w:r w:rsidR="00346876">
        <w:rPr>
          <w:sz w:val="28"/>
          <w:szCs w:val="28"/>
        </w:rPr>
        <w:t>points out that t</w:t>
      </w:r>
      <w:r w:rsidR="00346876" w:rsidRPr="00295735">
        <w:rPr>
          <w:sz w:val="28"/>
          <w:szCs w:val="28"/>
        </w:rPr>
        <w:t>he</w:t>
      </w:r>
      <w:r w:rsidR="00346876">
        <w:rPr>
          <w:sz w:val="28"/>
          <w:szCs w:val="28"/>
        </w:rPr>
        <w:t xml:space="preserve"> “</w:t>
      </w:r>
      <w:r w:rsidR="00346876" w:rsidRPr="00295735">
        <w:rPr>
          <w:sz w:val="28"/>
          <w:szCs w:val="28"/>
        </w:rPr>
        <w:t xml:space="preserve">position in </w:t>
      </w:r>
      <w:smartTag w:uri="urn:schemas-microsoft-com:office:smarttags" w:element="country-region">
        <w:r w:rsidR="00346876" w:rsidRPr="00295735">
          <w:rPr>
            <w:sz w:val="28"/>
            <w:szCs w:val="28"/>
          </w:rPr>
          <w:t>England</w:t>
        </w:r>
      </w:smartTag>
      <w:r w:rsidR="00346876" w:rsidRPr="00295735">
        <w:rPr>
          <w:sz w:val="28"/>
          <w:szCs w:val="28"/>
        </w:rPr>
        <w:t xml:space="preserve"> and </w:t>
      </w:r>
      <w:smartTag w:uri="urn:schemas-microsoft-com:office:smarttags" w:element="place">
        <w:smartTag w:uri="urn:schemas-microsoft-com:office:smarttags" w:element="country-region">
          <w:r w:rsidR="00346876" w:rsidRPr="00295735">
            <w:rPr>
              <w:sz w:val="28"/>
              <w:szCs w:val="28"/>
            </w:rPr>
            <w:t>Australia</w:t>
          </w:r>
        </w:smartTag>
      </w:smartTag>
      <w:r w:rsidR="00346876" w:rsidRPr="00295735">
        <w:rPr>
          <w:sz w:val="28"/>
          <w:szCs w:val="28"/>
        </w:rPr>
        <w:t xml:space="preserve"> appears to be that the judge</w:t>
      </w:r>
      <w:r w:rsidR="00346876">
        <w:rPr>
          <w:sz w:val="28"/>
          <w:szCs w:val="28"/>
        </w:rPr>
        <w:t xml:space="preserve"> </w:t>
      </w:r>
      <w:r w:rsidR="00346876" w:rsidRPr="00295735">
        <w:rPr>
          <w:sz w:val="28"/>
          <w:szCs w:val="28"/>
        </w:rPr>
        <w:t>should disclose any interest or factor which might suggest that</w:t>
      </w:r>
      <w:r w:rsidR="00346876">
        <w:rPr>
          <w:sz w:val="28"/>
          <w:szCs w:val="28"/>
        </w:rPr>
        <w:t xml:space="preserve"> </w:t>
      </w:r>
      <w:r w:rsidR="00346876" w:rsidRPr="00295735">
        <w:rPr>
          <w:sz w:val="28"/>
          <w:szCs w:val="28"/>
        </w:rPr>
        <w:t xml:space="preserve">the judge should be disqualified. </w:t>
      </w:r>
      <w:r w:rsidR="00534ADC">
        <w:rPr>
          <w:sz w:val="28"/>
          <w:szCs w:val="28"/>
        </w:rPr>
        <w:t xml:space="preserve"> </w:t>
      </w:r>
      <w:r w:rsidR="00346876" w:rsidRPr="00295735">
        <w:rPr>
          <w:sz w:val="28"/>
          <w:szCs w:val="28"/>
        </w:rPr>
        <w:t>This approach, however, is</w:t>
      </w:r>
      <w:r w:rsidR="00346876">
        <w:rPr>
          <w:sz w:val="28"/>
          <w:szCs w:val="28"/>
        </w:rPr>
        <w:t xml:space="preserve"> </w:t>
      </w:r>
      <w:r w:rsidR="00346876" w:rsidRPr="00295735">
        <w:rPr>
          <w:sz w:val="28"/>
          <w:szCs w:val="28"/>
        </w:rPr>
        <w:t>premised on the view that the disclosure is made with a view to</w:t>
      </w:r>
      <w:r w:rsidR="00346876">
        <w:rPr>
          <w:sz w:val="28"/>
          <w:szCs w:val="28"/>
        </w:rPr>
        <w:t xml:space="preserve"> </w:t>
      </w:r>
      <w:r w:rsidR="00346876" w:rsidRPr="00295735">
        <w:rPr>
          <w:sz w:val="28"/>
          <w:szCs w:val="28"/>
        </w:rPr>
        <w:t>seeking the consent of the parties for the judge to hear the case.</w:t>
      </w:r>
      <w:r w:rsidR="00346876">
        <w:rPr>
          <w:sz w:val="28"/>
          <w:szCs w:val="28"/>
        </w:rPr>
        <w:t xml:space="preserve">”  </w:t>
      </w:r>
      <w:r w:rsidR="00BD64BC">
        <w:rPr>
          <w:color w:val="000000"/>
          <w:sz w:val="28"/>
          <w:szCs w:val="28"/>
        </w:rPr>
        <w:t>We should</w:t>
      </w:r>
      <w:r w:rsidR="00346876">
        <w:rPr>
          <w:color w:val="000000"/>
          <w:sz w:val="28"/>
          <w:szCs w:val="28"/>
        </w:rPr>
        <w:t xml:space="preserve">, however, </w:t>
      </w:r>
      <w:r w:rsidR="00BD64BC">
        <w:rPr>
          <w:color w:val="000000"/>
          <w:sz w:val="28"/>
          <w:szCs w:val="28"/>
        </w:rPr>
        <w:t xml:space="preserve">be cautious in agreeing to continue to hear a case simply by consent because of the power imbalance involved and because if a </w:t>
      </w:r>
      <w:r w:rsidR="006E47E0">
        <w:rPr>
          <w:color w:val="000000"/>
          <w:sz w:val="28"/>
          <w:szCs w:val="28"/>
        </w:rPr>
        <w:t xml:space="preserve">disqualifying </w:t>
      </w:r>
      <w:r w:rsidR="00105D8F">
        <w:rPr>
          <w:color w:val="000000"/>
          <w:sz w:val="28"/>
          <w:szCs w:val="28"/>
        </w:rPr>
        <w:t>event has occurred</w:t>
      </w:r>
      <w:r w:rsidR="00BD64BC">
        <w:rPr>
          <w:color w:val="000000"/>
          <w:sz w:val="28"/>
          <w:szCs w:val="28"/>
        </w:rPr>
        <w:t xml:space="preserve">, counsel’s consent </w:t>
      </w:r>
      <w:r w:rsidR="00105D8F">
        <w:rPr>
          <w:color w:val="000000"/>
          <w:sz w:val="28"/>
          <w:szCs w:val="28"/>
        </w:rPr>
        <w:t xml:space="preserve">will </w:t>
      </w:r>
      <w:r w:rsidR="00BD64BC">
        <w:rPr>
          <w:color w:val="000000"/>
          <w:sz w:val="28"/>
          <w:szCs w:val="28"/>
        </w:rPr>
        <w:t xml:space="preserve">not </w:t>
      </w:r>
      <w:r w:rsidR="006E47E0">
        <w:rPr>
          <w:color w:val="000000"/>
          <w:sz w:val="28"/>
          <w:szCs w:val="28"/>
        </w:rPr>
        <w:t xml:space="preserve">necessarily </w:t>
      </w:r>
      <w:r w:rsidR="00BD64BC">
        <w:rPr>
          <w:color w:val="000000"/>
          <w:sz w:val="28"/>
          <w:szCs w:val="28"/>
        </w:rPr>
        <w:t>cure it</w:t>
      </w:r>
      <w:r w:rsidR="006E47E0">
        <w:rPr>
          <w:color w:val="000000"/>
          <w:sz w:val="28"/>
          <w:szCs w:val="28"/>
        </w:rPr>
        <w:t>, though waiver might play a role in the determination of that question</w:t>
      </w:r>
      <w:r w:rsidR="00BD64BC">
        <w:rPr>
          <w:color w:val="000000"/>
          <w:sz w:val="28"/>
          <w:szCs w:val="28"/>
        </w:rPr>
        <w:t xml:space="preserve">. </w:t>
      </w:r>
      <w:r w:rsidR="0013007D">
        <w:rPr>
          <w:color w:val="000000"/>
          <w:sz w:val="28"/>
          <w:szCs w:val="28"/>
        </w:rPr>
        <w:t xml:space="preserve"> The </w:t>
      </w:r>
      <w:r w:rsidR="001229B2" w:rsidRPr="00606BD6">
        <w:rPr>
          <w:sz w:val="28"/>
          <w:szCs w:val="28"/>
        </w:rPr>
        <w:t xml:space="preserve">Canadian Judicial </w:t>
      </w:r>
      <w:r w:rsidR="0013007D">
        <w:rPr>
          <w:color w:val="000000"/>
          <w:sz w:val="28"/>
          <w:szCs w:val="28"/>
        </w:rPr>
        <w:t xml:space="preserve">Council makes the following recommendation (at </w:t>
      </w:r>
      <w:r w:rsidR="00534ADC">
        <w:rPr>
          <w:color w:val="000000"/>
          <w:sz w:val="28"/>
          <w:szCs w:val="28"/>
        </w:rPr>
        <w:t>C</w:t>
      </w:r>
      <w:r w:rsidR="0013007D">
        <w:rPr>
          <w:color w:val="000000"/>
          <w:sz w:val="28"/>
          <w:szCs w:val="28"/>
        </w:rPr>
        <w:t>hapter 6):</w:t>
      </w:r>
    </w:p>
    <w:p w:rsidR="0013007D" w:rsidRDefault="0013007D" w:rsidP="0013007D">
      <w:pPr>
        <w:autoSpaceDE w:val="0"/>
        <w:autoSpaceDN w:val="0"/>
        <w:adjustRightInd w:val="0"/>
        <w:ind w:left="720"/>
        <w:rPr>
          <w:sz w:val="28"/>
          <w:szCs w:val="28"/>
        </w:rPr>
      </w:pPr>
      <w:r w:rsidRPr="00295735">
        <w:rPr>
          <w:sz w:val="28"/>
          <w:szCs w:val="28"/>
        </w:rPr>
        <w:t>The judge should make disclosure on the record and invite</w:t>
      </w:r>
      <w:r>
        <w:rPr>
          <w:sz w:val="28"/>
          <w:szCs w:val="28"/>
        </w:rPr>
        <w:t xml:space="preserve"> </w:t>
      </w:r>
      <w:r w:rsidRPr="00295735">
        <w:rPr>
          <w:sz w:val="28"/>
          <w:szCs w:val="28"/>
        </w:rPr>
        <w:t>submissions from the parties in two situations.</w:t>
      </w:r>
      <w:r>
        <w:rPr>
          <w:sz w:val="28"/>
          <w:szCs w:val="28"/>
        </w:rPr>
        <w:t xml:space="preserve"> </w:t>
      </w:r>
      <w:r w:rsidRPr="00295735">
        <w:rPr>
          <w:sz w:val="28"/>
          <w:szCs w:val="28"/>
        </w:rPr>
        <w:t>The first arises</w:t>
      </w:r>
      <w:r>
        <w:rPr>
          <w:sz w:val="28"/>
          <w:szCs w:val="28"/>
        </w:rPr>
        <w:t xml:space="preserve"> </w:t>
      </w:r>
      <w:r w:rsidRPr="00295735">
        <w:rPr>
          <w:sz w:val="28"/>
          <w:szCs w:val="28"/>
        </w:rPr>
        <w:t>if the judge has any doubt about whether there are arguable</w:t>
      </w:r>
      <w:r>
        <w:rPr>
          <w:sz w:val="28"/>
          <w:szCs w:val="28"/>
        </w:rPr>
        <w:t xml:space="preserve"> </w:t>
      </w:r>
      <w:r w:rsidRPr="00295735">
        <w:rPr>
          <w:sz w:val="28"/>
          <w:szCs w:val="28"/>
        </w:rPr>
        <w:t>grounds for disqualification.</w:t>
      </w:r>
      <w:r>
        <w:rPr>
          <w:sz w:val="28"/>
          <w:szCs w:val="28"/>
        </w:rPr>
        <w:t xml:space="preserve"> </w:t>
      </w:r>
      <w:r w:rsidRPr="00295735">
        <w:rPr>
          <w:sz w:val="28"/>
          <w:szCs w:val="28"/>
        </w:rPr>
        <w:t>The second is if an unexpected issue</w:t>
      </w:r>
      <w:r>
        <w:rPr>
          <w:sz w:val="28"/>
          <w:szCs w:val="28"/>
        </w:rPr>
        <w:t xml:space="preserve"> </w:t>
      </w:r>
      <w:r w:rsidRPr="00295735">
        <w:rPr>
          <w:sz w:val="28"/>
          <w:szCs w:val="28"/>
        </w:rPr>
        <w:t>arises shortly before or during a proceeding.</w:t>
      </w:r>
      <w:r>
        <w:rPr>
          <w:sz w:val="28"/>
          <w:szCs w:val="28"/>
        </w:rPr>
        <w:t xml:space="preserve"> </w:t>
      </w:r>
      <w:r w:rsidRPr="00295735">
        <w:rPr>
          <w:sz w:val="28"/>
          <w:szCs w:val="28"/>
        </w:rPr>
        <w:t>The judge’s request</w:t>
      </w:r>
      <w:r>
        <w:rPr>
          <w:sz w:val="28"/>
          <w:szCs w:val="28"/>
        </w:rPr>
        <w:t xml:space="preserve"> </w:t>
      </w:r>
      <w:r w:rsidRPr="00295735">
        <w:rPr>
          <w:sz w:val="28"/>
          <w:szCs w:val="28"/>
        </w:rPr>
        <w:t>for submissions should emphasize that it is not counsel’s consent</w:t>
      </w:r>
      <w:r>
        <w:rPr>
          <w:sz w:val="28"/>
          <w:szCs w:val="28"/>
        </w:rPr>
        <w:t xml:space="preserve"> </w:t>
      </w:r>
      <w:r w:rsidRPr="00295735">
        <w:rPr>
          <w:sz w:val="28"/>
          <w:szCs w:val="28"/>
        </w:rPr>
        <w:t>that is being sought but assistance on the question of whether</w:t>
      </w:r>
      <w:r>
        <w:rPr>
          <w:sz w:val="28"/>
          <w:szCs w:val="28"/>
        </w:rPr>
        <w:t xml:space="preserve"> </w:t>
      </w:r>
      <w:r w:rsidRPr="00295735">
        <w:rPr>
          <w:sz w:val="28"/>
          <w:szCs w:val="28"/>
        </w:rPr>
        <w:t>arguable grounds exist for disqualification and whether, in the</w:t>
      </w:r>
      <w:r>
        <w:rPr>
          <w:sz w:val="28"/>
          <w:szCs w:val="28"/>
        </w:rPr>
        <w:t xml:space="preserve"> </w:t>
      </w:r>
      <w:r w:rsidRPr="00295735">
        <w:rPr>
          <w:sz w:val="28"/>
          <w:szCs w:val="28"/>
        </w:rPr>
        <w:t>circumstances, the doctrine of necessity applies.</w:t>
      </w:r>
    </w:p>
    <w:p w:rsidR="0013007D" w:rsidRDefault="0013007D" w:rsidP="005A1E7F">
      <w:pPr>
        <w:autoSpaceDE w:val="0"/>
        <w:autoSpaceDN w:val="0"/>
        <w:adjustRightInd w:val="0"/>
        <w:rPr>
          <w:color w:val="000000"/>
          <w:sz w:val="28"/>
          <w:szCs w:val="28"/>
        </w:rPr>
      </w:pPr>
    </w:p>
    <w:p w:rsidR="005A1E7F" w:rsidRDefault="00EA6514" w:rsidP="00EA6514">
      <w:pPr>
        <w:autoSpaceDE w:val="0"/>
        <w:autoSpaceDN w:val="0"/>
        <w:adjustRightInd w:val="0"/>
        <w:spacing w:line="480" w:lineRule="auto"/>
        <w:rPr>
          <w:color w:val="000000"/>
          <w:sz w:val="28"/>
          <w:szCs w:val="28"/>
        </w:rPr>
      </w:pPr>
      <w:r w:rsidRPr="00B72668">
        <w:rPr>
          <w:sz w:val="28"/>
          <w:szCs w:val="28"/>
          <w:lang w:val="en-GB"/>
        </w:rPr>
        <w:lastRenderedPageBreak/>
        <w:sym w:font="WP TypographicSymbols" w:char="0024"/>
      </w:r>
      <w:r>
        <w:rPr>
          <w:sz w:val="28"/>
          <w:szCs w:val="28"/>
          <w:lang w:val="en-GB"/>
        </w:rPr>
        <w:t xml:space="preserve">  </w:t>
      </w:r>
      <w:r w:rsidR="005A1E7F">
        <w:rPr>
          <w:color w:val="000000"/>
          <w:sz w:val="28"/>
          <w:szCs w:val="28"/>
        </w:rPr>
        <w:t xml:space="preserve">Having considered the appropriate procedure to be followed, </w:t>
      </w:r>
      <w:r w:rsidR="009624C1">
        <w:rPr>
          <w:color w:val="000000"/>
          <w:sz w:val="28"/>
          <w:szCs w:val="28"/>
        </w:rPr>
        <w:t xml:space="preserve">the next issue to address is </w:t>
      </w:r>
      <w:r w:rsidR="005A1E7F">
        <w:rPr>
          <w:color w:val="000000"/>
          <w:sz w:val="28"/>
          <w:szCs w:val="28"/>
        </w:rPr>
        <w:t xml:space="preserve">when should </w:t>
      </w:r>
      <w:r w:rsidR="00771469">
        <w:rPr>
          <w:color w:val="000000"/>
          <w:sz w:val="28"/>
          <w:szCs w:val="28"/>
        </w:rPr>
        <w:t>a</w:t>
      </w:r>
      <w:r w:rsidR="00DB7BB8">
        <w:rPr>
          <w:color w:val="000000"/>
          <w:sz w:val="28"/>
          <w:szCs w:val="28"/>
        </w:rPr>
        <w:t xml:space="preserve"> recusal application </w:t>
      </w:r>
      <w:r w:rsidR="00771469">
        <w:rPr>
          <w:color w:val="000000"/>
          <w:sz w:val="28"/>
          <w:szCs w:val="28"/>
        </w:rPr>
        <w:t xml:space="preserve">be </w:t>
      </w:r>
      <w:r w:rsidR="00F0068E">
        <w:rPr>
          <w:color w:val="000000"/>
          <w:sz w:val="28"/>
          <w:szCs w:val="28"/>
        </w:rPr>
        <w:t>presented</w:t>
      </w:r>
      <w:r w:rsidR="005A1E7F">
        <w:rPr>
          <w:color w:val="000000"/>
          <w:sz w:val="28"/>
          <w:szCs w:val="28"/>
        </w:rPr>
        <w:t>?</w:t>
      </w:r>
    </w:p>
    <w:p w:rsidR="000A301F" w:rsidRDefault="00FC17FA" w:rsidP="00FC17FA">
      <w:pPr>
        <w:spacing w:line="480" w:lineRule="auto"/>
        <w:jc w:val="center"/>
        <w:rPr>
          <w:b/>
          <w:color w:val="000000"/>
          <w:sz w:val="28"/>
          <w:szCs w:val="28"/>
        </w:rPr>
      </w:pPr>
      <w:r>
        <w:rPr>
          <w:b/>
          <w:color w:val="000000"/>
          <w:sz w:val="28"/>
          <w:szCs w:val="28"/>
        </w:rPr>
        <w:t xml:space="preserve">WHEN SHOULD </w:t>
      </w:r>
      <w:r w:rsidR="006414D1">
        <w:rPr>
          <w:b/>
          <w:color w:val="000000"/>
          <w:sz w:val="28"/>
          <w:szCs w:val="28"/>
        </w:rPr>
        <w:t xml:space="preserve">THE ISSUE </w:t>
      </w:r>
      <w:r>
        <w:rPr>
          <w:b/>
          <w:color w:val="000000"/>
          <w:sz w:val="28"/>
          <w:szCs w:val="28"/>
        </w:rPr>
        <w:t>BE RAISED?</w:t>
      </w:r>
    </w:p>
    <w:p w:rsidR="00FC17FA" w:rsidRDefault="00EA6514" w:rsidP="00EA6514">
      <w:pPr>
        <w:spacing w:line="480" w:lineRule="auto"/>
        <w:rPr>
          <w:sz w:val="28"/>
          <w:szCs w:val="28"/>
        </w:rPr>
      </w:pPr>
      <w:r w:rsidRPr="00B72668">
        <w:rPr>
          <w:sz w:val="28"/>
          <w:szCs w:val="28"/>
          <w:lang w:val="en-GB"/>
        </w:rPr>
        <w:sym w:font="WP TypographicSymbols" w:char="0024"/>
      </w:r>
      <w:r>
        <w:rPr>
          <w:sz w:val="28"/>
          <w:szCs w:val="28"/>
          <w:lang w:val="en-GB"/>
        </w:rPr>
        <w:t xml:space="preserve">  </w:t>
      </w:r>
      <w:r w:rsidR="00FC17FA">
        <w:rPr>
          <w:color w:val="000000"/>
          <w:sz w:val="28"/>
          <w:szCs w:val="28"/>
        </w:rPr>
        <w:t xml:space="preserve">Ideally, any allegation of an apprehension of impartiality </w:t>
      </w:r>
      <w:r w:rsidR="005C196A">
        <w:rPr>
          <w:color w:val="000000"/>
          <w:sz w:val="28"/>
          <w:szCs w:val="28"/>
        </w:rPr>
        <w:t xml:space="preserve">or </w:t>
      </w:r>
      <w:r w:rsidR="007F3079">
        <w:rPr>
          <w:color w:val="000000"/>
          <w:sz w:val="28"/>
          <w:szCs w:val="28"/>
        </w:rPr>
        <w:t xml:space="preserve">a </w:t>
      </w:r>
      <w:r w:rsidR="005C196A">
        <w:rPr>
          <w:color w:val="000000"/>
          <w:sz w:val="28"/>
          <w:szCs w:val="28"/>
        </w:rPr>
        <w:t xml:space="preserve">disqualifying </w:t>
      </w:r>
      <w:r w:rsidR="00A62B4A">
        <w:rPr>
          <w:color w:val="000000"/>
          <w:sz w:val="28"/>
          <w:szCs w:val="28"/>
        </w:rPr>
        <w:t>event</w:t>
      </w:r>
      <w:r w:rsidR="005C196A">
        <w:rPr>
          <w:color w:val="000000"/>
          <w:sz w:val="28"/>
          <w:szCs w:val="28"/>
        </w:rPr>
        <w:t xml:space="preserve"> </w:t>
      </w:r>
      <w:r w:rsidR="007F3079">
        <w:rPr>
          <w:color w:val="000000"/>
          <w:sz w:val="28"/>
          <w:szCs w:val="28"/>
        </w:rPr>
        <w:t xml:space="preserve">having occurred </w:t>
      </w:r>
      <w:r w:rsidR="00FC17FA">
        <w:rPr>
          <w:color w:val="000000"/>
          <w:sz w:val="28"/>
          <w:szCs w:val="28"/>
        </w:rPr>
        <w:t xml:space="preserve">should be raised </w:t>
      </w:r>
      <w:r w:rsidR="001A10DE">
        <w:rPr>
          <w:color w:val="000000"/>
          <w:sz w:val="28"/>
          <w:szCs w:val="28"/>
        </w:rPr>
        <w:t xml:space="preserve">well </w:t>
      </w:r>
      <w:r w:rsidR="00FC17FA">
        <w:rPr>
          <w:color w:val="000000"/>
          <w:sz w:val="28"/>
          <w:szCs w:val="28"/>
        </w:rPr>
        <w:t xml:space="preserve">before </w:t>
      </w:r>
      <w:r w:rsidR="00FB1F97">
        <w:rPr>
          <w:color w:val="000000"/>
          <w:sz w:val="28"/>
          <w:szCs w:val="28"/>
        </w:rPr>
        <w:t>a</w:t>
      </w:r>
      <w:r w:rsidR="00FC17FA">
        <w:rPr>
          <w:color w:val="000000"/>
          <w:sz w:val="28"/>
          <w:szCs w:val="28"/>
        </w:rPr>
        <w:t xml:space="preserve"> trial </w:t>
      </w:r>
      <w:r w:rsidR="001A10DE">
        <w:rPr>
          <w:color w:val="000000"/>
          <w:sz w:val="28"/>
          <w:szCs w:val="28"/>
        </w:rPr>
        <w:t xml:space="preserve">is scheduled to </w:t>
      </w:r>
      <w:r w:rsidR="00FC17FA">
        <w:rPr>
          <w:color w:val="000000"/>
          <w:sz w:val="28"/>
          <w:szCs w:val="28"/>
        </w:rPr>
        <w:t xml:space="preserve">commence.  However, it can arise during a trial </w:t>
      </w:r>
      <w:r w:rsidR="001D2198">
        <w:rPr>
          <w:color w:val="000000"/>
          <w:sz w:val="28"/>
          <w:szCs w:val="28"/>
        </w:rPr>
        <w:t>or as a result of comments made during a sentence hearing</w:t>
      </w:r>
      <w:r w:rsidR="00FB1F97">
        <w:rPr>
          <w:color w:val="000000"/>
          <w:sz w:val="28"/>
          <w:szCs w:val="28"/>
        </w:rPr>
        <w:t>.</w:t>
      </w:r>
      <w:r w:rsidR="00EB4ECC">
        <w:rPr>
          <w:rStyle w:val="FootnoteReference"/>
          <w:color w:val="000000"/>
          <w:sz w:val="28"/>
          <w:szCs w:val="28"/>
        </w:rPr>
        <w:footnoteReference w:id="16"/>
      </w:r>
      <w:r w:rsidR="00FB1F97">
        <w:rPr>
          <w:color w:val="000000"/>
          <w:sz w:val="28"/>
          <w:szCs w:val="28"/>
        </w:rPr>
        <w:t xml:space="preserve">  In addition, it can be raised </w:t>
      </w:r>
      <w:r w:rsidR="00FC17FA">
        <w:rPr>
          <w:color w:val="000000"/>
          <w:sz w:val="28"/>
          <w:szCs w:val="28"/>
        </w:rPr>
        <w:t>after a decision has been rendered.  In appellate proceedings, this does not cause a</w:t>
      </w:r>
      <w:r w:rsidR="00BF5C2A">
        <w:rPr>
          <w:color w:val="000000"/>
          <w:sz w:val="28"/>
          <w:szCs w:val="28"/>
        </w:rPr>
        <w:t>ny</w:t>
      </w:r>
      <w:r w:rsidR="00FC17FA">
        <w:rPr>
          <w:color w:val="000000"/>
          <w:sz w:val="28"/>
          <w:szCs w:val="28"/>
        </w:rPr>
        <w:t xml:space="preserve"> difficulty because of an appeal court’s ability to reconsider its own decisions (for an example, see </w:t>
      </w:r>
      <w:r w:rsidR="00FC17FA" w:rsidRPr="00FC17FA">
        <w:rPr>
          <w:b/>
          <w:i/>
          <w:color w:val="000000"/>
          <w:sz w:val="28"/>
          <w:szCs w:val="28"/>
        </w:rPr>
        <w:t>Pinochet</w:t>
      </w:r>
      <w:r w:rsidR="00FC17FA">
        <w:rPr>
          <w:color w:val="000000"/>
          <w:sz w:val="28"/>
          <w:szCs w:val="28"/>
        </w:rPr>
        <w:t xml:space="preserve"> and </w:t>
      </w:r>
      <w:r w:rsidR="00FC17FA" w:rsidRPr="004E5176">
        <w:rPr>
          <w:rStyle w:val="bold1"/>
          <w:i/>
          <w:sz w:val="28"/>
          <w:szCs w:val="28"/>
        </w:rPr>
        <w:t>Wewaykum Indian Band v. Canada</w:t>
      </w:r>
      <w:r w:rsidR="00FC17FA">
        <w:rPr>
          <w:rStyle w:val="bold1"/>
          <w:b w:val="0"/>
          <w:sz w:val="28"/>
          <w:szCs w:val="28"/>
        </w:rPr>
        <w:t xml:space="preserve">).  When the argument is raised before a trial judge, then </w:t>
      </w:r>
      <w:r w:rsidR="00DC412F">
        <w:rPr>
          <w:rStyle w:val="bold1"/>
          <w:b w:val="0"/>
          <w:sz w:val="28"/>
          <w:szCs w:val="28"/>
        </w:rPr>
        <w:t xml:space="preserve">it must be recalled that we have the authority to </w:t>
      </w:r>
      <w:r w:rsidR="00DC412F">
        <w:rPr>
          <w:color w:val="000000"/>
          <w:sz w:val="28"/>
          <w:szCs w:val="28"/>
        </w:rPr>
        <w:t xml:space="preserve">reopen a trial even </w:t>
      </w:r>
      <w:r w:rsidR="00DC412F">
        <w:rPr>
          <w:sz w:val="28"/>
          <w:szCs w:val="28"/>
        </w:rPr>
        <w:t xml:space="preserve">after a </w:t>
      </w:r>
      <w:r w:rsidR="00DC412F">
        <w:rPr>
          <w:sz w:val="28"/>
          <w:szCs w:val="28"/>
        </w:rPr>
        <w:lastRenderedPageBreak/>
        <w:t xml:space="preserve">conviction has been entered (see </w:t>
      </w:r>
      <w:r w:rsidR="00DC412F" w:rsidRPr="006330D6">
        <w:rPr>
          <w:b/>
          <w:i/>
          <w:sz w:val="28"/>
          <w:szCs w:val="28"/>
        </w:rPr>
        <w:t>R. v. Kowall</w:t>
      </w:r>
      <w:r w:rsidR="00DC412F">
        <w:rPr>
          <w:sz w:val="28"/>
          <w:szCs w:val="28"/>
        </w:rPr>
        <w:t xml:space="preserve"> (1996), 108 C.C.C. (3d) 481 (Ont. </w:t>
      </w:r>
      <w:smartTag w:uri="urn:schemas-microsoft-com:office:smarttags" w:element="place">
        <w:smartTag w:uri="urn:schemas-microsoft-com:office:smarttags" w:element="country-region">
          <w:r w:rsidR="00DC412F">
            <w:rPr>
              <w:sz w:val="28"/>
              <w:szCs w:val="28"/>
            </w:rPr>
            <w:t>C.A.</w:t>
          </w:r>
        </w:smartTag>
      </w:smartTag>
      <w:r w:rsidR="00DC412F">
        <w:rPr>
          <w:sz w:val="28"/>
          <w:szCs w:val="28"/>
        </w:rPr>
        <w:t xml:space="preserve">)).  </w:t>
      </w:r>
    </w:p>
    <w:p w:rsidR="0020300D" w:rsidRDefault="00EA6514" w:rsidP="00FC17FA">
      <w:pPr>
        <w:spacing w:line="480" w:lineRule="auto"/>
        <w:rPr>
          <w:sz w:val="28"/>
          <w:szCs w:val="28"/>
        </w:rPr>
      </w:pPr>
      <w:r w:rsidRPr="00B72668">
        <w:rPr>
          <w:sz w:val="28"/>
          <w:szCs w:val="28"/>
          <w:lang w:val="en-GB"/>
        </w:rPr>
        <w:sym w:font="WP TypographicSymbols" w:char="0024"/>
      </w:r>
      <w:r>
        <w:rPr>
          <w:sz w:val="28"/>
          <w:szCs w:val="28"/>
          <w:lang w:val="en-GB"/>
        </w:rPr>
        <w:t xml:space="preserve">  </w:t>
      </w:r>
      <w:r w:rsidR="0020300D">
        <w:rPr>
          <w:sz w:val="28"/>
          <w:szCs w:val="28"/>
        </w:rPr>
        <w:t xml:space="preserve">In addition, </w:t>
      </w:r>
      <w:r w:rsidR="005C196A">
        <w:rPr>
          <w:sz w:val="28"/>
          <w:szCs w:val="28"/>
        </w:rPr>
        <w:t xml:space="preserve">as pointed out earlier, </w:t>
      </w:r>
      <w:r w:rsidR="0020300D">
        <w:rPr>
          <w:sz w:val="28"/>
          <w:szCs w:val="28"/>
        </w:rPr>
        <w:t xml:space="preserve">judges have a responsibility to bring matters to the attention of counsel which might </w:t>
      </w:r>
      <w:r w:rsidR="007F3079">
        <w:rPr>
          <w:sz w:val="28"/>
          <w:szCs w:val="28"/>
        </w:rPr>
        <w:t>form a basis for disqualification</w:t>
      </w:r>
      <w:r w:rsidR="0020300D">
        <w:rPr>
          <w:sz w:val="28"/>
          <w:szCs w:val="28"/>
        </w:rPr>
        <w:t xml:space="preserve"> (see </w:t>
      </w:r>
      <w:r w:rsidR="0020300D" w:rsidRPr="00530661">
        <w:rPr>
          <w:b/>
          <w:i/>
          <w:color w:val="000000"/>
          <w:sz w:val="28"/>
          <w:szCs w:val="28"/>
        </w:rPr>
        <w:t>R. v. Quinn</w:t>
      </w:r>
      <w:r w:rsidR="0020300D">
        <w:rPr>
          <w:color w:val="000000"/>
          <w:sz w:val="28"/>
          <w:szCs w:val="28"/>
        </w:rPr>
        <w:t xml:space="preserve"> (2006), 209 C.C.C. (3d) 278</w:t>
      </w:r>
      <w:r w:rsidR="005C196A">
        <w:rPr>
          <w:color w:val="000000"/>
          <w:sz w:val="28"/>
          <w:szCs w:val="28"/>
        </w:rPr>
        <w:t xml:space="preserve"> </w:t>
      </w:r>
      <w:r w:rsidR="0020300D">
        <w:rPr>
          <w:color w:val="000000"/>
          <w:sz w:val="28"/>
          <w:szCs w:val="28"/>
        </w:rPr>
        <w:t>(B.C.C.A.)</w:t>
      </w:r>
      <w:r w:rsidR="0020300D">
        <w:rPr>
          <w:sz w:val="28"/>
          <w:szCs w:val="28"/>
        </w:rPr>
        <w:t>).</w:t>
      </w:r>
    </w:p>
    <w:p w:rsidR="004F7619" w:rsidRPr="00FC17FA" w:rsidRDefault="00EA6514" w:rsidP="00FC17FA">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4F7619">
        <w:rPr>
          <w:sz w:val="28"/>
          <w:szCs w:val="28"/>
        </w:rPr>
        <w:t xml:space="preserve">Finally, </w:t>
      </w:r>
      <w:r w:rsidR="00BF5C2A">
        <w:rPr>
          <w:sz w:val="28"/>
          <w:szCs w:val="28"/>
        </w:rPr>
        <w:t xml:space="preserve">a review of the jurisprudence considering the concept of reasonable apprehension of bias </w:t>
      </w:r>
      <w:r w:rsidR="00186120">
        <w:rPr>
          <w:sz w:val="28"/>
          <w:szCs w:val="28"/>
        </w:rPr>
        <w:t xml:space="preserve">or disqualifying events, </w:t>
      </w:r>
      <w:r w:rsidR="00BF5C2A">
        <w:rPr>
          <w:sz w:val="28"/>
          <w:szCs w:val="28"/>
        </w:rPr>
        <w:t xml:space="preserve">reveals that though the potential situations in which such an argument can be raised are innumerable, there does exist a list of categories or situations in which such an argument is most commonly raised.  </w:t>
      </w:r>
      <w:r w:rsidR="004F7619">
        <w:rPr>
          <w:sz w:val="28"/>
          <w:szCs w:val="28"/>
        </w:rPr>
        <w:t xml:space="preserve">I intend </w:t>
      </w:r>
      <w:r w:rsidR="00BF5C2A">
        <w:rPr>
          <w:sz w:val="28"/>
          <w:szCs w:val="28"/>
        </w:rPr>
        <w:t xml:space="preserve">now </w:t>
      </w:r>
      <w:r w:rsidR="004F7619">
        <w:rPr>
          <w:sz w:val="28"/>
          <w:szCs w:val="28"/>
        </w:rPr>
        <w:t xml:space="preserve">to consider a number of </w:t>
      </w:r>
      <w:r w:rsidR="00BF5C2A">
        <w:rPr>
          <w:sz w:val="28"/>
          <w:szCs w:val="28"/>
        </w:rPr>
        <w:t xml:space="preserve">these </w:t>
      </w:r>
      <w:r w:rsidR="004F7619">
        <w:rPr>
          <w:sz w:val="28"/>
          <w:szCs w:val="28"/>
        </w:rPr>
        <w:t>specific instances</w:t>
      </w:r>
      <w:r w:rsidR="00BF5C2A">
        <w:rPr>
          <w:sz w:val="28"/>
          <w:szCs w:val="28"/>
        </w:rPr>
        <w:t xml:space="preserve"> or categories.</w:t>
      </w:r>
      <w:r w:rsidR="004F7619">
        <w:rPr>
          <w:sz w:val="28"/>
          <w:szCs w:val="28"/>
        </w:rPr>
        <w:t xml:space="preserve"> </w:t>
      </w:r>
    </w:p>
    <w:p w:rsidR="00A04B68" w:rsidRDefault="00BF5C2A" w:rsidP="00A04B68">
      <w:pPr>
        <w:jc w:val="center"/>
        <w:rPr>
          <w:b/>
          <w:color w:val="000000"/>
          <w:sz w:val="28"/>
          <w:szCs w:val="28"/>
        </w:rPr>
      </w:pPr>
      <w:r>
        <w:rPr>
          <w:b/>
          <w:color w:val="000000"/>
          <w:sz w:val="28"/>
          <w:szCs w:val="28"/>
        </w:rPr>
        <w:t xml:space="preserve">A REVIEW OF THE MOST </w:t>
      </w:r>
      <w:r w:rsidR="008D6B6D">
        <w:rPr>
          <w:b/>
          <w:color w:val="000000"/>
          <w:sz w:val="28"/>
          <w:szCs w:val="28"/>
        </w:rPr>
        <w:t xml:space="preserve">COMMON INSTANCES </w:t>
      </w:r>
      <w:r>
        <w:rPr>
          <w:b/>
          <w:color w:val="000000"/>
          <w:sz w:val="28"/>
          <w:szCs w:val="28"/>
        </w:rPr>
        <w:t>IN</w:t>
      </w:r>
      <w:r w:rsidR="008D6B6D">
        <w:rPr>
          <w:b/>
          <w:color w:val="000000"/>
          <w:sz w:val="28"/>
          <w:szCs w:val="28"/>
        </w:rPr>
        <w:t xml:space="preserve"> WH</w:t>
      </w:r>
      <w:r w:rsidR="00F0068E">
        <w:rPr>
          <w:b/>
          <w:color w:val="000000"/>
          <w:sz w:val="28"/>
          <w:szCs w:val="28"/>
        </w:rPr>
        <w:t>ICH</w:t>
      </w:r>
      <w:r w:rsidR="008D6B6D">
        <w:rPr>
          <w:b/>
          <w:color w:val="000000"/>
          <w:sz w:val="28"/>
          <w:szCs w:val="28"/>
        </w:rPr>
        <w:t xml:space="preserve"> </w:t>
      </w:r>
      <w:r>
        <w:rPr>
          <w:b/>
          <w:color w:val="000000"/>
          <w:sz w:val="28"/>
          <w:szCs w:val="28"/>
        </w:rPr>
        <w:t xml:space="preserve">A PURPORTED DISQUALIFYING CONFLICT IS LIKELY TO BE RAISED </w:t>
      </w:r>
    </w:p>
    <w:p w:rsidR="00BF5C2A" w:rsidRDefault="00BF5C2A" w:rsidP="00A04B68">
      <w:pPr>
        <w:jc w:val="center"/>
        <w:rPr>
          <w:b/>
          <w:color w:val="000000"/>
          <w:sz w:val="28"/>
          <w:szCs w:val="28"/>
        </w:rPr>
      </w:pPr>
    </w:p>
    <w:p w:rsidR="0088445B" w:rsidRDefault="00BF5C2A" w:rsidP="00EA6514">
      <w:pPr>
        <w:spacing w:line="480" w:lineRule="auto"/>
        <w:rPr>
          <w:sz w:val="28"/>
          <w:szCs w:val="28"/>
          <w:lang w:val="en-GB"/>
        </w:rPr>
      </w:pPr>
      <w:r w:rsidRPr="00B72668">
        <w:rPr>
          <w:sz w:val="28"/>
          <w:szCs w:val="28"/>
          <w:lang w:val="en-GB"/>
        </w:rPr>
        <w:sym w:font="WP TypographicSymbols" w:char="0024"/>
      </w:r>
      <w:r w:rsidR="00D647E2">
        <w:rPr>
          <w:sz w:val="28"/>
          <w:szCs w:val="28"/>
          <w:lang w:val="en-GB"/>
        </w:rPr>
        <w:t xml:space="preserve">  </w:t>
      </w:r>
      <w:r w:rsidR="0088445B">
        <w:rPr>
          <w:sz w:val="28"/>
          <w:szCs w:val="28"/>
          <w:lang w:val="en-GB"/>
        </w:rPr>
        <w:t xml:space="preserve">As was pointed out earlier, potential disqualifying </w:t>
      </w:r>
      <w:r w:rsidR="00BA56C9">
        <w:rPr>
          <w:sz w:val="28"/>
          <w:szCs w:val="28"/>
          <w:lang w:val="en-GB"/>
        </w:rPr>
        <w:t>events</w:t>
      </w:r>
      <w:r w:rsidR="0088445B">
        <w:rPr>
          <w:sz w:val="28"/>
          <w:szCs w:val="28"/>
          <w:lang w:val="en-GB"/>
        </w:rPr>
        <w:t xml:space="preserve"> can arise in numerous situations and thus, an exhaustive list cannot be prepared.  Having said this, there are a number of specific situations which give rise to </w:t>
      </w:r>
      <w:r w:rsidR="00BA56C9">
        <w:rPr>
          <w:sz w:val="28"/>
          <w:szCs w:val="28"/>
          <w:lang w:val="en-GB"/>
        </w:rPr>
        <w:t>recusal applications</w:t>
      </w:r>
      <w:r w:rsidR="0088445B">
        <w:rPr>
          <w:sz w:val="28"/>
          <w:szCs w:val="28"/>
          <w:lang w:val="en-GB"/>
        </w:rPr>
        <w:t xml:space="preserve">.  Before considering each of these situations, it is apparent from a review of the jurisprudence in this area that </w:t>
      </w:r>
      <w:r w:rsidR="00CD7DAF">
        <w:rPr>
          <w:sz w:val="28"/>
          <w:szCs w:val="28"/>
          <w:lang w:val="en-GB"/>
        </w:rPr>
        <w:t>t</w:t>
      </w:r>
      <w:r w:rsidR="0088445B">
        <w:rPr>
          <w:sz w:val="28"/>
          <w:szCs w:val="28"/>
          <w:lang w:val="en-GB"/>
        </w:rPr>
        <w:t xml:space="preserve">he test is a daunting one and the presumption of impartiality in Canada </w:t>
      </w:r>
      <w:r w:rsidR="00BA56C9">
        <w:rPr>
          <w:sz w:val="28"/>
          <w:szCs w:val="28"/>
          <w:lang w:val="en-GB"/>
        </w:rPr>
        <w:t xml:space="preserve">is </w:t>
      </w:r>
      <w:r w:rsidR="0088445B">
        <w:rPr>
          <w:sz w:val="28"/>
          <w:szCs w:val="28"/>
          <w:lang w:val="en-GB"/>
        </w:rPr>
        <w:t xml:space="preserve">a significant hurdle to overcome.  A </w:t>
      </w:r>
      <w:r w:rsidR="00273BBE">
        <w:rPr>
          <w:sz w:val="28"/>
          <w:szCs w:val="28"/>
          <w:lang w:val="en-GB"/>
        </w:rPr>
        <w:t>mature</w:t>
      </w:r>
      <w:r w:rsidR="0088445B">
        <w:rPr>
          <w:sz w:val="28"/>
          <w:szCs w:val="28"/>
          <w:lang w:val="en-GB"/>
        </w:rPr>
        <w:t xml:space="preserve"> and confident judiciary will not </w:t>
      </w:r>
      <w:r w:rsidR="000466CC">
        <w:rPr>
          <w:sz w:val="28"/>
          <w:szCs w:val="28"/>
          <w:lang w:val="en-GB"/>
        </w:rPr>
        <w:t xml:space="preserve">and should not </w:t>
      </w:r>
      <w:r w:rsidR="0088445B">
        <w:rPr>
          <w:sz w:val="28"/>
          <w:szCs w:val="28"/>
          <w:lang w:val="en-GB"/>
        </w:rPr>
        <w:t xml:space="preserve">allow </w:t>
      </w:r>
      <w:r w:rsidR="0088445B">
        <w:rPr>
          <w:sz w:val="28"/>
          <w:szCs w:val="28"/>
          <w:lang w:val="en-GB"/>
        </w:rPr>
        <w:lastRenderedPageBreak/>
        <w:t xml:space="preserve">itself to be disqualified </w:t>
      </w:r>
      <w:r w:rsidR="00273BBE">
        <w:rPr>
          <w:sz w:val="28"/>
          <w:szCs w:val="28"/>
          <w:lang w:val="en-GB"/>
        </w:rPr>
        <w:t>without substantial evidence establishing a substantial reason to do so.</w:t>
      </w:r>
      <w:r w:rsidR="0088445B">
        <w:rPr>
          <w:sz w:val="28"/>
          <w:szCs w:val="28"/>
          <w:lang w:val="en-GB"/>
        </w:rPr>
        <w:t xml:space="preserve">  </w:t>
      </w:r>
    </w:p>
    <w:p w:rsidR="00F94DDA" w:rsidRDefault="00EA6514" w:rsidP="00EA6514">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F94DDA">
        <w:rPr>
          <w:color w:val="000000"/>
          <w:sz w:val="28"/>
          <w:szCs w:val="28"/>
        </w:rPr>
        <w:t xml:space="preserve">In </w:t>
      </w:r>
      <w:r w:rsidR="00652A6A" w:rsidRPr="00713AA0">
        <w:rPr>
          <w:rStyle w:val="bold1"/>
          <w:i/>
          <w:color w:val="000000"/>
          <w:sz w:val="28"/>
          <w:szCs w:val="28"/>
        </w:rPr>
        <w:t xml:space="preserve">Boardwalk Reit LLP v. </w:t>
      </w:r>
      <w:smartTag w:uri="urn:schemas-microsoft-com:office:smarttags" w:element="place">
        <w:smartTag w:uri="urn:schemas-microsoft-com:office:smarttags" w:element="City">
          <w:r w:rsidR="00652A6A" w:rsidRPr="00713AA0">
            <w:rPr>
              <w:rStyle w:val="bold1"/>
              <w:i/>
              <w:color w:val="000000"/>
              <w:sz w:val="28"/>
              <w:szCs w:val="28"/>
            </w:rPr>
            <w:t>Edmonton</w:t>
          </w:r>
        </w:smartTag>
      </w:smartTag>
      <w:r w:rsidR="00652A6A" w:rsidRPr="00713AA0">
        <w:rPr>
          <w:rStyle w:val="bold1"/>
          <w:i/>
          <w:color w:val="000000"/>
          <w:sz w:val="28"/>
          <w:szCs w:val="28"/>
        </w:rPr>
        <w:t xml:space="preserve"> (City)</w:t>
      </w:r>
      <w:r w:rsidR="00F94DDA">
        <w:rPr>
          <w:color w:val="000000"/>
          <w:sz w:val="28"/>
          <w:szCs w:val="28"/>
        </w:rPr>
        <w:t xml:space="preserve">, </w:t>
      </w:r>
      <w:r w:rsidR="00280DA3" w:rsidRPr="00713AA0">
        <w:rPr>
          <w:rStyle w:val="bold1"/>
          <w:b w:val="0"/>
          <w:color w:val="000000"/>
          <w:sz w:val="28"/>
          <w:szCs w:val="28"/>
        </w:rPr>
        <w:t>[2008] A.J. No. 515</w:t>
      </w:r>
      <w:r w:rsidR="00280DA3">
        <w:rPr>
          <w:rStyle w:val="bold1"/>
          <w:b w:val="0"/>
          <w:color w:val="000000"/>
          <w:sz w:val="28"/>
          <w:szCs w:val="28"/>
        </w:rPr>
        <w:t xml:space="preserve">, </w:t>
      </w:r>
      <w:r w:rsidR="00F94DDA">
        <w:rPr>
          <w:color w:val="000000"/>
          <w:sz w:val="28"/>
          <w:szCs w:val="28"/>
        </w:rPr>
        <w:t xml:space="preserve">the Alberta Court of Appeal listed a number of instances, in which it was concluded that a </w:t>
      </w:r>
      <w:r w:rsidR="008124A4">
        <w:rPr>
          <w:color w:val="000000"/>
          <w:sz w:val="28"/>
          <w:szCs w:val="28"/>
        </w:rPr>
        <w:t xml:space="preserve">reasonable apprehension of bias </w:t>
      </w:r>
      <w:r w:rsidR="00F94DDA">
        <w:rPr>
          <w:color w:val="000000"/>
          <w:sz w:val="28"/>
          <w:szCs w:val="28"/>
        </w:rPr>
        <w:t>had</w:t>
      </w:r>
      <w:r w:rsidR="00F94DDA" w:rsidRPr="00AC6BC1">
        <w:rPr>
          <w:color w:val="000000"/>
          <w:sz w:val="28"/>
          <w:szCs w:val="28"/>
          <w:u w:val="single"/>
        </w:rPr>
        <w:t xml:space="preserve"> not</w:t>
      </w:r>
      <w:r w:rsidR="00F94DDA">
        <w:rPr>
          <w:color w:val="000000"/>
          <w:sz w:val="28"/>
          <w:szCs w:val="28"/>
        </w:rPr>
        <w:t xml:space="preserve"> </w:t>
      </w:r>
      <w:r w:rsidR="008124A4">
        <w:rPr>
          <w:color w:val="000000"/>
          <w:sz w:val="28"/>
          <w:szCs w:val="28"/>
        </w:rPr>
        <w:t>established</w:t>
      </w:r>
      <w:r w:rsidR="00AC6BC1">
        <w:rPr>
          <w:color w:val="000000"/>
          <w:sz w:val="28"/>
          <w:szCs w:val="28"/>
        </w:rPr>
        <w:t>.  Consider the following</w:t>
      </w:r>
      <w:r w:rsidR="00F94DDA">
        <w:rPr>
          <w:color w:val="000000"/>
          <w:sz w:val="28"/>
          <w:szCs w:val="28"/>
        </w:rPr>
        <w:t xml:space="preserve"> (at paragraph 26):</w:t>
      </w:r>
    </w:p>
    <w:p w:rsidR="00F94DDA" w:rsidRDefault="00F94DDA" w:rsidP="00203F40">
      <w:pPr>
        <w:spacing w:before="105"/>
        <w:ind w:left="720" w:right="225"/>
        <w:rPr>
          <w:sz w:val="28"/>
          <w:szCs w:val="28"/>
        </w:rPr>
      </w:pPr>
      <w:r w:rsidRPr="00AC41BA">
        <w:rPr>
          <w:sz w:val="28"/>
          <w:szCs w:val="28"/>
        </w:rPr>
        <w:t xml:space="preserve">(a)  One counsel is someone with whom the trial judge sometimes socializes, but he does not do so around the time of an actual case and did not around the time of this case, and never mentions his cases with that lawyer: </w:t>
      </w:r>
      <w:r w:rsidRPr="00AC41BA">
        <w:rPr>
          <w:rStyle w:val="bold1"/>
          <w:i/>
          <w:iCs/>
          <w:sz w:val="28"/>
          <w:szCs w:val="28"/>
        </w:rPr>
        <w:t>Wellesley L. Trophy Lodge v. BLD Silviculture</w:t>
      </w:r>
      <w:r w:rsidRPr="00AC41BA">
        <w:rPr>
          <w:sz w:val="28"/>
          <w:szCs w:val="28"/>
        </w:rPr>
        <w:t xml:space="preserve">, </w:t>
      </w:r>
      <w:hyperlink r:id="rId30" w:tgtFrame="_parent" w:history="1">
        <w:r w:rsidRPr="00AC41BA">
          <w:rPr>
            <w:rStyle w:val="Hyperlink"/>
            <w:rFonts w:ascii="Times New Roman" w:hAnsi="Times New Roman"/>
            <w:color w:val="auto"/>
            <w:sz w:val="28"/>
            <w:szCs w:val="28"/>
          </w:rPr>
          <w:t>2006 BCCA 328</w:t>
        </w:r>
      </w:hyperlink>
      <w:r w:rsidRPr="00AC41BA">
        <w:rPr>
          <w:sz w:val="28"/>
          <w:szCs w:val="28"/>
        </w:rPr>
        <w:t xml:space="preserve">, </w:t>
      </w:r>
      <w:hyperlink r:id="rId31" w:tgtFrame="_parent" w:history="1">
        <w:r w:rsidRPr="00AC41BA">
          <w:rPr>
            <w:rStyle w:val="Hyperlink"/>
            <w:rFonts w:ascii="Times New Roman" w:hAnsi="Times New Roman"/>
            <w:color w:val="auto"/>
            <w:sz w:val="28"/>
            <w:szCs w:val="28"/>
          </w:rPr>
          <w:t>[2006] 10 W.W.R. 82</w:t>
        </w:r>
      </w:hyperlink>
      <w:r w:rsidRPr="00AC41BA">
        <w:rPr>
          <w:sz w:val="28"/>
          <w:szCs w:val="28"/>
        </w:rPr>
        <w:t>.</w:t>
      </w:r>
    </w:p>
    <w:p w:rsidR="00203F40" w:rsidRPr="00AC41BA" w:rsidRDefault="00203F40" w:rsidP="00203F40">
      <w:pPr>
        <w:spacing w:before="105"/>
        <w:rPr>
          <w:sz w:val="28"/>
          <w:szCs w:val="28"/>
        </w:rPr>
      </w:pPr>
    </w:p>
    <w:p w:rsidR="00F94DDA" w:rsidRDefault="00F94DDA" w:rsidP="00203F40">
      <w:pPr>
        <w:spacing w:before="105"/>
        <w:ind w:left="720" w:right="225"/>
        <w:rPr>
          <w:sz w:val="28"/>
          <w:szCs w:val="28"/>
        </w:rPr>
      </w:pPr>
      <w:r w:rsidRPr="00AC41BA">
        <w:rPr>
          <w:sz w:val="28"/>
          <w:szCs w:val="28"/>
        </w:rPr>
        <w:t xml:space="preserve">(b)  The judge is a close neighbour and social friend of counsel's parents, and is the father of a classmate of </w:t>
      </w:r>
      <w:r w:rsidR="005C531D" w:rsidRPr="00AC41BA">
        <w:rPr>
          <w:sz w:val="28"/>
          <w:szCs w:val="28"/>
        </w:rPr>
        <w:t>counsel:</w:t>
      </w:r>
      <w:r w:rsidR="005C531D">
        <w:rPr>
          <w:sz w:val="28"/>
          <w:szCs w:val="28"/>
        </w:rPr>
        <w:t xml:space="preserve"> </w:t>
      </w:r>
      <w:r w:rsidR="005C531D" w:rsidRPr="00AC41BA">
        <w:rPr>
          <w:rStyle w:val="bold1"/>
          <w:i/>
          <w:iCs/>
          <w:sz w:val="28"/>
          <w:szCs w:val="28"/>
        </w:rPr>
        <w:t>Banyay</w:t>
      </w:r>
      <w:r w:rsidRPr="00AC41BA">
        <w:rPr>
          <w:rStyle w:val="bold1"/>
          <w:i/>
          <w:iCs/>
          <w:sz w:val="28"/>
          <w:szCs w:val="28"/>
        </w:rPr>
        <w:t xml:space="preserve"> v. I.C.B.C. (Actton Petr. Sales)</w:t>
      </w:r>
      <w:r w:rsidRPr="00AC41BA">
        <w:rPr>
          <w:sz w:val="28"/>
          <w:szCs w:val="28"/>
        </w:rPr>
        <w:t xml:space="preserve"> </w:t>
      </w:r>
      <w:hyperlink r:id="rId32" w:tgtFrame="_parent" w:history="1">
        <w:r w:rsidRPr="00AC41BA">
          <w:rPr>
            <w:rStyle w:val="Hyperlink"/>
            <w:rFonts w:ascii="Times New Roman" w:hAnsi="Times New Roman"/>
            <w:color w:val="auto"/>
            <w:sz w:val="28"/>
            <w:szCs w:val="28"/>
          </w:rPr>
          <w:t>(1995) 17 B.C.L.R. (3d) 216</w:t>
        </w:r>
      </w:hyperlink>
      <w:r w:rsidRPr="00AC41BA">
        <w:rPr>
          <w:sz w:val="28"/>
          <w:szCs w:val="28"/>
        </w:rPr>
        <w:t xml:space="preserve"> (</w:t>
      </w:r>
      <w:smartTag w:uri="urn:schemas-microsoft-com:office:smarttags" w:element="place">
        <w:smartTag w:uri="urn:schemas-microsoft-com:office:smarttags" w:element="country-region">
          <w:r w:rsidRPr="00AC41BA">
            <w:rPr>
              <w:sz w:val="28"/>
              <w:szCs w:val="28"/>
            </w:rPr>
            <w:t>C.A.</w:t>
          </w:r>
        </w:smartTag>
      </w:smartTag>
      <w:r w:rsidRPr="00AC41BA">
        <w:rPr>
          <w:sz w:val="28"/>
          <w:szCs w:val="28"/>
        </w:rPr>
        <w:t>).</w:t>
      </w:r>
    </w:p>
    <w:p w:rsidR="00203F40" w:rsidRPr="00AC41BA" w:rsidRDefault="00203F40" w:rsidP="00203F40">
      <w:pPr>
        <w:spacing w:before="105"/>
        <w:rPr>
          <w:sz w:val="28"/>
          <w:szCs w:val="28"/>
        </w:rPr>
      </w:pPr>
    </w:p>
    <w:p w:rsidR="00F94DDA" w:rsidRDefault="00F94DDA" w:rsidP="00203F40">
      <w:pPr>
        <w:spacing w:before="105"/>
        <w:ind w:left="720" w:right="225"/>
        <w:rPr>
          <w:sz w:val="28"/>
          <w:szCs w:val="28"/>
        </w:rPr>
      </w:pPr>
      <w:r w:rsidRPr="00AC41BA">
        <w:rPr>
          <w:sz w:val="28"/>
          <w:szCs w:val="28"/>
        </w:rPr>
        <w:t xml:space="preserve">(c)  Even in a big city, where the judge's brother is a member of the large law firm appearing for one side; one cannot bar a judge from hearing any cases involving a large firm in his or her city: </w:t>
      </w:r>
      <w:r w:rsidRPr="00AC41BA">
        <w:rPr>
          <w:rStyle w:val="bold1"/>
          <w:i/>
          <w:iCs/>
          <w:sz w:val="28"/>
          <w:szCs w:val="28"/>
        </w:rPr>
        <w:t>G.W.L. Property v. W.R. Grace Ins. Co. of Canada</w:t>
      </w:r>
      <w:r w:rsidRPr="00AC41BA">
        <w:rPr>
          <w:sz w:val="28"/>
          <w:szCs w:val="28"/>
        </w:rPr>
        <w:t xml:space="preserve"> </w:t>
      </w:r>
      <w:hyperlink r:id="rId33" w:tgtFrame="_parent" w:history="1">
        <w:r w:rsidRPr="00AC41BA">
          <w:rPr>
            <w:rStyle w:val="Hyperlink"/>
            <w:rFonts w:ascii="Times New Roman" w:hAnsi="Times New Roman"/>
            <w:color w:val="auto"/>
            <w:sz w:val="28"/>
            <w:szCs w:val="28"/>
          </w:rPr>
          <w:t>(1992) 74 B.C.L.R. (2d) 283</w:t>
        </w:r>
      </w:hyperlink>
      <w:r w:rsidRPr="00AC41BA">
        <w:rPr>
          <w:sz w:val="28"/>
          <w:szCs w:val="28"/>
        </w:rPr>
        <w:t>, 288-89 (one J.A.).</w:t>
      </w:r>
    </w:p>
    <w:p w:rsidR="00203F40" w:rsidRPr="00AC41BA" w:rsidRDefault="00203F40" w:rsidP="00203F40">
      <w:pPr>
        <w:spacing w:before="105"/>
        <w:rPr>
          <w:sz w:val="28"/>
          <w:szCs w:val="28"/>
        </w:rPr>
      </w:pPr>
    </w:p>
    <w:p w:rsidR="00F94DDA" w:rsidRDefault="00F94DDA" w:rsidP="00203F40">
      <w:pPr>
        <w:spacing w:before="105"/>
        <w:ind w:left="720" w:right="225"/>
        <w:rPr>
          <w:sz w:val="28"/>
          <w:szCs w:val="28"/>
        </w:rPr>
      </w:pPr>
      <w:r w:rsidRPr="00AC41BA">
        <w:rPr>
          <w:sz w:val="28"/>
          <w:szCs w:val="28"/>
        </w:rPr>
        <w:t xml:space="preserve">(d) One party's firm of lawyers also acts for the trial judge in drafting and holding the judge's will, even if the firm is revising the will about the same time as the trial: </w:t>
      </w:r>
      <w:r w:rsidRPr="00AC41BA">
        <w:rPr>
          <w:rStyle w:val="bold1"/>
          <w:i/>
          <w:iCs/>
          <w:sz w:val="28"/>
          <w:szCs w:val="28"/>
        </w:rPr>
        <w:t>Taylor v. Lawrence</w:t>
      </w:r>
      <w:r w:rsidRPr="00AC41BA">
        <w:rPr>
          <w:sz w:val="28"/>
          <w:szCs w:val="28"/>
        </w:rPr>
        <w:t>, [2002] EWCA Civ. 90, [2003] Q.B. 528, [2002] 2 All E.R. 353.</w:t>
      </w:r>
    </w:p>
    <w:p w:rsidR="00203F40" w:rsidRDefault="00203F40" w:rsidP="00203F40">
      <w:pPr>
        <w:spacing w:before="105"/>
        <w:rPr>
          <w:sz w:val="28"/>
          <w:szCs w:val="28"/>
        </w:rPr>
      </w:pPr>
    </w:p>
    <w:p w:rsidR="00F94DDA" w:rsidRDefault="00F94DDA" w:rsidP="00203F40">
      <w:pPr>
        <w:spacing w:before="105"/>
        <w:ind w:left="720" w:right="225"/>
        <w:rPr>
          <w:sz w:val="28"/>
          <w:szCs w:val="28"/>
        </w:rPr>
      </w:pPr>
      <w:r w:rsidRPr="00AC41BA">
        <w:rPr>
          <w:sz w:val="28"/>
          <w:szCs w:val="28"/>
        </w:rPr>
        <w:t xml:space="preserve">(e)  Two lawyers are in a big firm. One (a partner) is retained to defend a suit against a small law firm. The plaintiff in that suit is the respondent in a probate proceeding (a separate suit) being tried by a </w:t>
      </w:r>
      <w:r w:rsidRPr="00AC41BA">
        <w:rPr>
          <w:sz w:val="28"/>
          <w:szCs w:val="28"/>
        </w:rPr>
        <w:lastRenderedPageBreak/>
        <w:t xml:space="preserve">judge married to the other lawyer (an employee) in the big firm: </w:t>
      </w:r>
      <w:r w:rsidR="005C531D" w:rsidRPr="00AC41BA">
        <w:rPr>
          <w:rStyle w:val="bold1"/>
          <w:i/>
          <w:iCs/>
          <w:sz w:val="28"/>
          <w:szCs w:val="28"/>
        </w:rPr>
        <w:t>Re</w:t>
      </w:r>
      <w:r w:rsidR="005C531D">
        <w:rPr>
          <w:rStyle w:val="bold1"/>
          <w:i/>
          <w:iCs/>
          <w:sz w:val="28"/>
          <w:szCs w:val="28"/>
        </w:rPr>
        <w:t xml:space="preserve"> </w:t>
      </w:r>
      <w:r w:rsidR="005C531D" w:rsidRPr="00AC41BA">
        <w:rPr>
          <w:rStyle w:val="bold1"/>
          <w:i/>
          <w:iCs/>
          <w:sz w:val="28"/>
          <w:szCs w:val="28"/>
        </w:rPr>
        <w:t>Serdahaly</w:t>
      </w:r>
      <w:r w:rsidRPr="00AC41BA">
        <w:rPr>
          <w:rStyle w:val="bold1"/>
          <w:i/>
          <w:iCs/>
          <w:sz w:val="28"/>
          <w:szCs w:val="28"/>
        </w:rPr>
        <w:t xml:space="preserve"> Est. (Popke v. Bolt</w:t>
      </w:r>
      <w:r w:rsidRPr="00AC41BA">
        <w:rPr>
          <w:sz w:val="28"/>
          <w:szCs w:val="28"/>
        </w:rPr>
        <w:t xml:space="preserve">), </w:t>
      </w:r>
      <w:hyperlink r:id="rId34" w:tgtFrame="_parent" w:history="1">
        <w:r w:rsidRPr="00AC41BA">
          <w:rPr>
            <w:rStyle w:val="Hyperlink"/>
            <w:rFonts w:ascii="Times New Roman" w:hAnsi="Times New Roman"/>
            <w:color w:val="auto"/>
            <w:sz w:val="28"/>
            <w:szCs w:val="28"/>
          </w:rPr>
          <w:t>2005 ABQB 861</w:t>
        </w:r>
      </w:hyperlink>
      <w:r w:rsidRPr="00AC41BA">
        <w:rPr>
          <w:sz w:val="28"/>
          <w:szCs w:val="28"/>
        </w:rPr>
        <w:t xml:space="preserve">, </w:t>
      </w:r>
      <w:hyperlink r:id="rId35" w:tgtFrame="_parent" w:history="1">
        <w:r w:rsidRPr="00AC41BA">
          <w:rPr>
            <w:rStyle w:val="Hyperlink"/>
            <w:rFonts w:ascii="Times New Roman" w:hAnsi="Times New Roman"/>
            <w:color w:val="auto"/>
            <w:sz w:val="28"/>
            <w:szCs w:val="28"/>
          </w:rPr>
          <w:t>392 A.R. 220</w:t>
        </w:r>
      </w:hyperlink>
      <w:r w:rsidRPr="00AC41BA">
        <w:rPr>
          <w:sz w:val="28"/>
          <w:szCs w:val="28"/>
        </w:rPr>
        <w:t>.</w:t>
      </w:r>
    </w:p>
    <w:p w:rsidR="00203F40" w:rsidRPr="00AC41BA" w:rsidRDefault="00203F40" w:rsidP="00203F40">
      <w:pPr>
        <w:spacing w:before="105"/>
        <w:rPr>
          <w:sz w:val="28"/>
          <w:szCs w:val="28"/>
        </w:rPr>
      </w:pPr>
    </w:p>
    <w:p w:rsidR="00F94DDA" w:rsidRDefault="00F94DDA" w:rsidP="00203F40">
      <w:pPr>
        <w:spacing w:before="105"/>
        <w:ind w:left="720" w:right="225"/>
        <w:rPr>
          <w:sz w:val="28"/>
          <w:szCs w:val="28"/>
        </w:rPr>
      </w:pPr>
      <w:r w:rsidRPr="00AC41BA">
        <w:rPr>
          <w:sz w:val="28"/>
          <w:szCs w:val="28"/>
        </w:rPr>
        <w:t xml:space="preserve">(f) Counsel for the accused is from the same law firm which had previously defended the son of the trial judge on a somewhat similar criminal charge: </w:t>
      </w:r>
      <w:r w:rsidRPr="00AC41BA">
        <w:rPr>
          <w:rStyle w:val="bold1"/>
          <w:i/>
          <w:iCs/>
          <w:sz w:val="28"/>
          <w:szCs w:val="28"/>
        </w:rPr>
        <w:t>R. v. Nicol</w:t>
      </w:r>
      <w:r w:rsidRPr="00AC41BA">
        <w:rPr>
          <w:sz w:val="28"/>
          <w:szCs w:val="28"/>
        </w:rPr>
        <w:t xml:space="preserve">, </w:t>
      </w:r>
      <w:hyperlink r:id="rId36" w:tgtFrame="_parent" w:history="1">
        <w:r w:rsidRPr="00AC41BA">
          <w:rPr>
            <w:rStyle w:val="Hyperlink"/>
            <w:rFonts w:ascii="Times New Roman" w:hAnsi="Times New Roman"/>
            <w:color w:val="auto"/>
            <w:sz w:val="28"/>
            <w:szCs w:val="28"/>
          </w:rPr>
          <w:t>2006 BCCA 370</w:t>
        </w:r>
      </w:hyperlink>
      <w:r w:rsidRPr="00AC41BA">
        <w:rPr>
          <w:sz w:val="28"/>
          <w:szCs w:val="28"/>
        </w:rPr>
        <w:t xml:space="preserve">, </w:t>
      </w:r>
      <w:hyperlink r:id="rId37" w:tgtFrame="_parent" w:history="1">
        <w:r w:rsidRPr="00AC41BA">
          <w:rPr>
            <w:rStyle w:val="Hyperlink"/>
            <w:rFonts w:ascii="Times New Roman" w:hAnsi="Times New Roman"/>
            <w:color w:val="auto"/>
            <w:sz w:val="28"/>
            <w:szCs w:val="28"/>
          </w:rPr>
          <w:t>211 C.C.C. (3d) 33</w:t>
        </w:r>
      </w:hyperlink>
      <w:r w:rsidRPr="00AC41BA">
        <w:rPr>
          <w:sz w:val="28"/>
          <w:szCs w:val="28"/>
        </w:rPr>
        <w:t>.</w:t>
      </w:r>
    </w:p>
    <w:p w:rsidR="00203F40" w:rsidRPr="00AC41BA" w:rsidRDefault="00203F40" w:rsidP="00203F40">
      <w:pPr>
        <w:spacing w:before="105"/>
        <w:rPr>
          <w:sz w:val="28"/>
          <w:szCs w:val="28"/>
        </w:rPr>
      </w:pPr>
    </w:p>
    <w:p w:rsidR="00F94DDA" w:rsidRDefault="00F94DDA" w:rsidP="00203F40">
      <w:pPr>
        <w:spacing w:before="105"/>
        <w:ind w:left="720" w:right="225"/>
        <w:rPr>
          <w:sz w:val="28"/>
          <w:szCs w:val="28"/>
        </w:rPr>
      </w:pPr>
      <w:r w:rsidRPr="00AC41BA">
        <w:rPr>
          <w:sz w:val="28"/>
          <w:szCs w:val="28"/>
        </w:rPr>
        <w:t xml:space="preserve">(g) A statutory tribunal retains a lawyer as its adviser who had previously advised it with respect to other matters with which one party before it had been involved (which had been overturned on appeal), irrespective of the lawyer's personal views: </w:t>
      </w:r>
      <w:r w:rsidRPr="00AC41BA">
        <w:rPr>
          <w:rStyle w:val="bold1"/>
          <w:i/>
          <w:iCs/>
          <w:sz w:val="28"/>
          <w:szCs w:val="28"/>
        </w:rPr>
        <w:t>Ayangma v. Human Rts. Comm.</w:t>
      </w:r>
      <w:r w:rsidRPr="00AC41BA">
        <w:rPr>
          <w:sz w:val="28"/>
          <w:szCs w:val="28"/>
        </w:rPr>
        <w:t xml:space="preserve">, </w:t>
      </w:r>
      <w:hyperlink r:id="rId38" w:tgtFrame="_parent" w:history="1">
        <w:r w:rsidRPr="00AC41BA">
          <w:rPr>
            <w:rStyle w:val="Hyperlink"/>
            <w:rFonts w:ascii="Times New Roman" w:hAnsi="Times New Roman"/>
            <w:color w:val="auto"/>
            <w:sz w:val="28"/>
            <w:szCs w:val="28"/>
          </w:rPr>
          <w:t>2005 PESCAD 18</w:t>
        </w:r>
      </w:hyperlink>
      <w:r w:rsidRPr="00AC41BA">
        <w:rPr>
          <w:sz w:val="28"/>
          <w:szCs w:val="28"/>
        </w:rPr>
        <w:t xml:space="preserve">, </w:t>
      </w:r>
      <w:hyperlink r:id="rId39" w:tgtFrame="_parent" w:history="1">
        <w:r w:rsidRPr="00AC41BA">
          <w:rPr>
            <w:rStyle w:val="Hyperlink"/>
            <w:rFonts w:ascii="Times New Roman" w:hAnsi="Times New Roman"/>
            <w:color w:val="auto"/>
            <w:sz w:val="28"/>
            <w:szCs w:val="28"/>
          </w:rPr>
          <w:t>248 N. &amp; P.E.I.R. 79</w:t>
        </w:r>
      </w:hyperlink>
      <w:r w:rsidRPr="00AC41BA">
        <w:rPr>
          <w:sz w:val="28"/>
          <w:szCs w:val="28"/>
        </w:rPr>
        <w:t xml:space="preserve"> (paras. 19-20).</w:t>
      </w:r>
    </w:p>
    <w:p w:rsidR="00203F40" w:rsidRPr="00AC41BA" w:rsidRDefault="00203F40" w:rsidP="00203F40">
      <w:pPr>
        <w:spacing w:before="105"/>
        <w:rPr>
          <w:sz w:val="28"/>
          <w:szCs w:val="28"/>
        </w:rPr>
      </w:pPr>
    </w:p>
    <w:p w:rsidR="00F94DDA" w:rsidRDefault="00F94DDA" w:rsidP="00203F40">
      <w:pPr>
        <w:spacing w:before="105"/>
        <w:ind w:left="720" w:right="225"/>
        <w:rPr>
          <w:sz w:val="28"/>
          <w:szCs w:val="28"/>
        </w:rPr>
      </w:pPr>
      <w:r w:rsidRPr="00AC41BA">
        <w:rPr>
          <w:sz w:val="28"/>
          <w:szCs w:val="28"/>
        </w:rPr>
        <w:t xml:space="preserve">(h) The trial judge was divorced from a lawyer practising with one of the firms acting in the lawsuit in question, but no longer has any relationship with him: </w:t>
      </w:r>
      <w:r w:rsidRPr="00AC41BA">
        <w:rPr>
          <w:rStyle w:val="bold1"/>
          <w:i/>
          <w:iCs/>
          <w:sz w:val="28"/>
          <w:szCs w:val="28"/>
        </w:rPr>
        <w:t>Middelkamp v. Fraser Valley Real Est. Bd.</w:t>
      </w:r>
      <w:r w:rsidRPr="00AC41BA">
        <w:rPr>
          <w:sz w:val="28"/>
          <w:szCs w:val="28"/>
        </w:rPr>
        <w:t xml:space="preserve"> </w:t>
      </w:r>
      <w:hyperlink r:id="rId40" w:tgtFrame="_parent" w:history="1">
        <w:r w:rsidRPr="00AC41BA">
          <w:rPr>
            <w:rStyle w:val="Hyperlink"/>
            <w:rFonts w:ascii="Times New Roman" w:hAnsi="Times New Roman"/>
            <w:color w:val="auto"/>
            <w:sz w:val="28"/>
            <w:szCs w:val="28"/>
          </w:rPr>
          <w:t>[1993] B.C.J. No. 2695</w:t>
        </w:r>
      </w:hyperlink>
      <w:r w:rsidRPr="00AC41BA">
        <w:rPr>
          <w:sz w:val="28"/>
          <w:szCs w:val="28"/>
        </w:rPr>
        <w:t xml:space="preserve"> (S.C. June 10) (paras. 7-8), </w:t>
      </w:r>
      <w:r w:rsidRPr="00203F40">
        <w:rPr>
          <w:rStyle w:val="underline1"/>
          <w:sz w:val="28"/>
          <w:szCs w:val="28"/>
          <w:u w:val="none"/>
        </w:rPr>
        <w:t>affd.</w:t>
      </w:r>
      <w:r w:rsidRPr="00203F40">
        <w:rPr>
          <w:sz w:val="28"/>
          <w:szCs w:val="28"/>
        </w:rPr>
        <w:t xml:space="preserve"> </w:t>
      </w:r>
      <w:hyperlink r:id="rId41" w:tgtFrame="_parent" w:history="1">
        <w:r w:rsidRPr="00AC41BA">
          <w:rPr>
            <w:rStyle w:val="Hyperlink"/>
            <w:rFonts w:ascii="Times New Roman" w:hAnsi="Times New Roman"/>
            <w:color w:val="auto"/>
            <w:sz w:val="28"/>
            <w:szCs w:val="28"/>
          </w:rPr>
          <w:t>(1993) 83 B.C.L.R. (2d) 257</w:t>
        </w:r>
      </w:hyperlink>
      <w:r w:rsidRPr="00AC41BA">
        <w:rPr>
          <w:sz w:val="28"/>
          <w:szCs w:val="28"/>
        </w:rPr>
        <w:t xml:space="preserve">, </w:t>
      </w:r>
      <w:hyperlink r:id="rId42" w:tgtFrame="_parent" w:history="1">
        <w:r w:rsidRPr="00AC41BA">
          <w:rPr>
            <w:rStyle w:val="Hyperlink"/>
            <w:rFonts w:ascii="Times New Roman" w:hAnsi="Times New Roman"/>
            <w:color w:val="auto"/>
            <w:sz w:val="28"/>
            <w:szCs w:val="28"/>
          </w:rPr>
          <w:t>20 C.P.C. (3d) 27</w:t>
        </w:r>
      </w:hyperlink>
      <w:r w:rsidRPr="00AC41BA">
        <w:rPr>
          <w:sz w:val="28"/>
          <w:szCs w:val="28"/>
        </w:rPr>
        <w:t xml:space="preserve"> (</w:t>
      </w:r>
      <w:smartTag w:uri="urn:schemas-microsoft-com:office:smarttags" w:element="place">
        <w:smartTag w:uri="urn:schemas-microsoft-com:office:smarttags" w:element="country-region">
          <w:r w:rsidRPr="00AC41BA">
            <w:rPr>
              <w:sz w:val="28"/>
              <w:szCs w:val="28"/>
            </w:rPr>
            <w:t>C.A.</w:t>
          </w:r>
        </w:smartTag>
      </w:smartTag>
      <w:r w:rsidRPr="00AC41BA">
        <w:rPr>
          <w:sz w:val="28"/>
          <w:szCs w:val="28"/>
        </w:rPr>
        <w:t>).</w:t>
      </w:r>
    </w:p>
    <w:p w:rsidR="00203F40" w:rsidRPr="00AC41BA" w:rsidRDefault="00203F40" w:rsidP="00203F40">
      <w:pPr>
        <w:spacing w:before="105"/>
        <w:rPr>
          <w:sz w:val="28"/>
          <w:szCs w:val="28"/>
        </w:rPr>
      </w:pPr>
    </w:p>
    <w:p w:rsidR="00F94DDA" w:rsidRDefault="00F94DDA" w:rsidP="00203F40">
      <w:pPr>
        <w:spacing w:before="105"/>
        <w:ind w:left="720" w:right="225"/>
        <w:rPr>
          <w:sz w:val="28"/>
          <w:szCs w:val="28"/>
        </w:rPr>
      </w:pPr>
      <w:r w:rsidRPr="00AC41BA">
        <w:rPr>
          <w:sz w:val="28"/>
          <w:szCs w:val="28"/>
        </w:rPr>
        <w:t xml:space="preserve">(i) The trial judge's present spouse was represented in unrelated litigation by one of the big law firms acting on the present trial, and the trial judge was an inactive officer of the spouse's management company (which was not a party): </w:t>
      </w:r>
      <w:r w:rsidRPr="00AC41BA">
        <w:rPr>
          <w:rStyle w:val="bold1"/>
          <w:i/>
          <w:iCs/>
          <w:sz w:val="28"/>
          <w:szCs w:val="28"/>
        </w:rPr>
        <w:t>Middelkamp v. Fraser Valley Real Est. Bd.</w:t>
      </w:r>
      <w:r w:rsidRPr="00AC41BA">
        <w:rPr>
          <w:sz w:val="28"/>
          <w:szCs w:val="28"/>
        </w:rPr>
        <w:t xml:space="preserve">, </w:t>
      </w:r>
      <w:r w:rsidRPr="00AC41BA">
        <w:rPr>
          <w:rStyle w:val="bold1"/>
          <w:i/>
          <w:iCs/>
          <w:sz w:val="28"/>
          <w:szCs w:val="28"/>
        </w:rPr>
        <w:t>supra</w:t>
      </w:r>
      <w:r w:rsidRPr="00AC41BA">
        <w:rPr>
          <w:sz w:val="28"/>
          <w:szCs w:val="28"/>
        </w:rPr>
        <w:t xml:space="preserve"> (S.C.) (paras. 9-15).</w:t>
      </w:r>
    </w:p>
    <w:p w:rsidR="00203F40" w:rsidRPr="00AC41BA" w:rsidRDefault="00203F40" w:rsidP="00203F40">
      <w:pPr>
        <w:spacing w:before="105"/>
        <w:rPr>
          <w:sz w:val="28"/>
          <w:szCs w:val="28"/>
        </w:rPr>
      </w:pPr>
    </w:p>
    <w:p w:rsidR="00F94DDA" w:rsidRPr="00AC41BA" w:rsidRDefault="00F94DDA" w:rsidP="00203F40">
      <w:pPr>
        <w:spacing w:before="105"/>
        <w:ind w:left="720" w:right="225"/>
        <w:rPr>
          <w:sz w:val="28"/>
          <w:szCs w:val="28"/>
        </w:rPr>
      </w:pPr>
      <w:r w:rsidRPr="00AC41BA">
        <w:rPr>
          <w:sz w:val="28"/>
          <w:szCs w:val="28"/>
        </w:rPr>
        <w:t xml:space="preserve">(j)  The trial judge's son is a lawyer employed in a firm of over 50 lawyers and is not a partner and was not involved on the file, but his firm acts for one side: </w:t>
      </w:r>
      <w:r w:rsidRPr="00AC41BA">
        <w:rPr>
          <w:rStyle w:val="bold1"/>
          <w:i/>
          <w:iCs/>
          <w:sz w:val="28"/>
          <w:szCs w:val="28"/>
        </w:rPr>
        <w:t>Makowsky v. Doe</w:t>
      </w:r>
      <w:r w:rsidRPr="00AC41BA">
        <w:rPr>
          <w:sz w:val="28"/>
          <w:szCs w:val="28"/>
        </w:rPr>
        <w:t xml:space="preserve">, </w:t>
      </w:r>
      <w:hyperlink r:id="rId43" w:tgtFrame="_parent" w:history="1">
        <w:r w:rsidRPr="00AC41BA">
          <w:rPr>
            <w:rStyle w:val="Hyperlink"/>
            <w:rFonts w:ascii="Times New Roman" w:hAnsi="Times New Roman"/>
            <w:color w:val="auto"/>
            <w:sz w:val="28"/>
            <w:szCs w:val="28"/>
          </w:rPr>
          <w:t>2007 BCSC 1231</w:t>
        </w:r>
      </w:hyperlink>
      <w:r w:rsidRPr="00AC41BA">
        <w:rPr>
          <w:sz w:val="28"/>
          <w:szCs w:val="28"/>
        </w:rPr>
        <w:t xml:space="preserve">, </w:t>
      </w:r>
      <w:hyperlink r:id="rId44" w:tgtFrame="_parent" w:history="1">
        <w:r w:rsidRPr="00AC41BA">
          <w:rPr>
            <w:rStyle w:val="Hyperlink"/>
            <w:rFonts w:ascii="Times New Roman" w:hAnsi="Times New Roman"/>
            <w:color w:val="auto"/>
            <w:sz w:val="28"/>
            <w:szCs w:val="28"/>
          </w:rPr>
          <w:t>[2007] B.C.J. No. 1809</w:t>
        </w:r>
      </w:hyperlink>
      <w:r w:rsidRPr="00AC41BA">
        <w:rPr>
          <w:sz w:val="28"/>
          <w:szCs w:val="28"/>
        </w:rPr>
        <w:t xml:space="preserve"> (paras. 4, 5, 9, 20, 29, 35), </w:t>
      </w:r>
      <w:r w:rsidRPr="00355B1D">
        <w:rPr>
          <w:rStyle w:val="underline1"/>
          <w:sz w:val="28"/>
          <w:szCs w:val="28"/>
          <w:u w:val="none"/>
        </w:rPr>
        <w:t>affd. and adopted</w:t>
      </w:r>
      <w:r w:rsidRPr="00AC41BA">
        <w:rPr>
          <w:sz w:val="28"/>
          <w:szCs w:val="28"/>
        </w:rPr>
        <w:t xml:space="preserve"> </w:t>
      </w:r>
      <w:hyperlink r:id="rId45" w:tgtFrame="_parent" w:history="1">
        <w:r w:rsidRPr="00AC41BA">
          <w:rPr>
            <w:rStyle w:val="Hyperlink"/>
            <w:rFonts w:ascii="Times New Roman" w:hAnsi="Times New Roman"/>
            <w:color w:val="auto"/>
            <w:sz w:val="28"/>
            <w:szCs w:val="28"/>
          </w:rPr>
          <w:t>2008 BCCA 112</w:t>
        </w:r>
      </w:hyperlink>
      <w:r w:rsidRPr="00AC41BA">
        <w:rPr>
          <w:sz w:val="28"/>
          <w:szCs w:val="28"/>
        </w:rPr>
        <w:t>, [2008] B.C.A.C. Uned. 22, [2008] B.C.J. #576 (March 7).</w:t>
      </w:r>
    </w:p>
    <w:p w:rsidR="00F94DDA" w:rsidRPr="00AC41BA" w:rsidRDefault="00F94DDA" w:rsidP="00F94DDA"/>
    <w:p w:rsidR="000F7B53" w:rsidRDefault="00EA6514" w:rsidP="00EA6514">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0F7B53" w:rsidRPr="000F7B53">
        <w:rPr>
          <w:color w:val="000000"/>
          <w:sz w:val="28"/>
          <w:szCs w:val="28"/>
        </w:rPr>
        <w:t xml:space="preserve">Each of these types of potential disqualifying </w:t>
      </w:r>
      <w:r w:rsidR="008124A4">
        <w:rPr>
          <w:color w:val="000000"/>
          <w:sz w:val="28"/>
          <w:szCs w:val="28"/>
        </w:rPr>
        <w:t>events</w:t>
      </w:r>
      <w:r w:rsidR="000F7B53" w:rsidRPr="000F7B53">
        <w:rPr>
          <w:color w:val="000000"/>
          <w:sz w:val="28"/>
          <w:szCs w:val="28"/>
        </w:rPr>
        <w:t xml:space="preserve"> will subsequently be considered.  However, before doing so it is important to note that in </w:t>
      </w:r>
      <w:r w:rsidR="000F7B53" w:rsidRPr="00926D58">
        <w:rPr>
          <w:b/>
          <w:i/>
          <w:color w:val="000000"/>
          <w:sz w:val="28"/>
          <w:szCs w:val="28"/>
        </w:rPr>
        <w:t xml:space="preserve">R. v. </w:t>
      </w:r>
      <w:r w:rsidR="000F7B53" w:rsidRPr="00926D58">
        <w:rPr>
          <w:b/>
          <w:i/>
          <w:color w:val="000000"/>
          <w:sz w:val="28"/>
          <w:szCs w:val="28"/>
        </w:rPr>
        <w:lastRenderedPageBreak/>
        <w:t xml:space="preserve">Torbiak and Campbell </w:t>
      </w:r>
      <w:hyperlink r:id="rId46" w:tgtFrame="_parent" w:history="1">
        <w:r w:rsidR="000F7B53" w:rsidRPr="00926D58">
          <w:rPr>
            <w:rStyle w:val="Hyperlink"/>
            <w:rFonts w:ascii="Times New Roman" w:hAnsi="Times New Roman"/>
            <w:color w:val="000000"/>
            <w:sz w:val="28"/>
            <w:szCs w:val="28"/>
          </w:rPr>
          <w:t>(1974), 18 C.C.C. (2d) 229</w:t>
        </w:r>
      </w:hyperlink>
      <w:r w:rsidR="000F7B53">
        <w:rPr>
          <w:color w:val="000000"/>
          <w:sz w:val="28"/>
          <w:szCs w:val="28"/>
        </w:rPr>
        <w:t xml:space="preserve">, the Supreme Court of Canada suggested that </w:t>
      </w:r>
      <w:r w:rsidR="001E2B83">
        <w:rPr>
          <w:color w:val="000000"/>
          <w:sz w:val="28"/>
          <w:szCs w:val="28"/>
        </w:rPr>
        <w:t xml:space="preserve">a </w:t>
      </w:r>
      <w:r w:rsidR="000F7B53">
        <w:rPr>
          <w:color w:val="000000"/>
          <w:sz w:val="28"/>
          <w:szCs w:val="28"/>
        </w:rPr>
        <w:t xml:space="preserve">trial judge must be careful </w:t>
      </w:r>
      <w:r w:rsidR="001E2B83">
        <w:rPr>
          <w:color w:val="000000"/>
          <w:sz w:val="28"/>
          <w:szCs w:val="28"/>
        </w:rPr>
        <w:t xml:space="preserve">to </w:t>
      </w:r>
      <w:r w:rsidR="000F7B53">
        <w:rPr>
          <w:color w:val="000000"/>
          <w:sz w:val="28"/>
          <w:szCs w:val="28"/>
        </w:rPr>
        <w:t>“</w:t>
      </w:r>
      <w:r w:rsidR="000F7B53" w:rsidRPr="00880A36">
        <w:rPr>
          <w:color w:val="000000"/>
          <w:sz w:val="28"/>
          <w:szCs w:val="28"/>
        </w:rPr>
        <w:t>confine himself as much as possible to his own responsibilities</w:t>
      </w:r>
      <w:r w:rsidR="000F7B53">
        <w:rPr>
          <w:color w:val="000000"/>
          <w:sz w:val="28"/>
          <w:szCs w:val="28"/>
        </w:rPr>
        <w:t>.”</w:t>
      </w:r>
      <w:r w:rsidR="000F7B53">
        <w:rPr>
          <w:rStyle w:val="FootnoteReference"/>
          <w:color w:val="000000"/>
          <w:sz w:val="28"/>
          <w:szCs w:val="28"/>
        </w:rPr>
        <w:footnoteReference w:id="17"/>
      </w:r>
      <w:r w:rsidR="000F7B53">
        <w:rPr>
          <w:color w:val="000000"/>
          <w:sz w:val="28"/>
          <w:szCs w:val="28"/>
        </w:rPr>
        <w:t xml:space="preserve">  This is important, because as will be seen, when judges fail to confine themselves to their own responsibilities, difficulties arise.  One example involves excessive judicial intervention in the trial process.</w:t>
      </w:r>
    </w:p>
    <w:p w:rsidR="00F723CD" w:rsidRDefault="00F723CD" w:rsidP="00F723CD">
      <w:pPr>
        <w:pStyle w:val="loose"/>
        <w:ind w:right="225"/>
        <w:jc w:val="center"/>
        <w:rPr>
          <w:b/>
          <w:sz w:val="28"/>
          <w:szCs w:val="28"/>
        </w:rPr>
      </w:pPr>
      <w:r>
        <w:rPr>
          <w:b/>
          <w:sz w:val="28"/>
          <w:szCs w:val="28"/>
        </w:rPr>
        <w:t>EXCESSIVE INTERVENTION</w:t>
      </w:r>
    </w:p>
    <w:p w:rsidR="00F723CD" w:rsidRDefault="00F723CD" w:rsidP="00F723CD">
      <w:pPr>
        <w:pStyle w:val="loose"/>
        <w:ind w:right="225"/>
        <w:jc w:val="center"/>
        <w:rPr>
          <w:b/>
          <w:sz w:val="28"/>
          <w:szCs w:val="28"/>
        </w:rPr>
      </w:pPr>
    </w:p>
    <w:p w:rsidR="00CD3976" w:rsidRDefault="00EA6514" w:rsidP="00C33CE8">
      <w:pPr>
        <w:spacing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F723CD">
        <w:rPr>
          <w:rStyle w:val="italic1"/>
          <w:i w:val="0"/>
          <w:sz w:val="28"/>
          <w:szCs w:val="28"/>
        </w:rPr>
        <w:t xml:space="preserve">It has been held that </w:t>
      </w:r>
      <w:r w:rsidR="00F723CD" w:rsidRPr="00D06828">
        <w:rPr>
          <w:color w:val="000000"/>
          <w:sz w:val="28"/>
          <w:szCs w:val="28"/>
        </w:rPr>
        <w:t xml:space="preserve">an </w:t>
      </w:r>
      <w:r w:rsidR="00F723CD">
        <w:rPr>
          <w:color w:val="000000"/>
          <w:sz w:val="28"/>
          <w:szCs w:val="28"/>
        </w:rPr>
        <w:t>“</w:t>
      </w:r>
      <w:r w:rsidR="00F723CD" w:rsidRPr="00D06828">
        <w:rPr>
          <w:color w:val="000000"/>
          <w:sz w:val="28"/>
          <w:szCs w:val="28"/>
        </w:rPr>
        <w:t>apprehension of bias will not result merely from the active participation of a judge in the trial.</w:t>
      </w:r>
      <w:r w:rsidR="00F75B70">
        <w:rPr>
          <w:color w:val="000000"/>
          <w:sz w:val="28"/>
          <w:szCs w:val="28"/>
        </w:rPr>
        <w:t xml:space="preserve">  </w:t>
      </w:r>
      <w:r w:rsidR="00F723CD" w:rsidRPr="00D06828">
        <w:rPr>
          <w:color w:val="000000"/>
          <w:sz w:val="28"/>
          <w:szCs w:val="28"/>
        </w:rPr>
        <w:t>There must be something more.</w:t>
      </w:r>
      <w:r w:rsidR="00F75B70">
        <w:rPr>
          <w:color w:val="000000"/>
          <w:sz w:val="28"/>
          <w:szCs w:val="28"/>
        </w:rPr>
        <w:t>”  However, t</w:t>
      </w:r>
      <w:r w:rsidR="00F723CD" w:rsidRPr="00D06828">
        <w:rPr>
          <w:color w:val="000000"/>
          <w:sz w:val="28"/>
          <w:szCs w:val="28"/>
        </w:rPr>
        <w:t xml:space="preserve">here </w:t>
      </w:r>
      <w:r w:rsidR="00F75B70">
        <w:rPr>
          <w:color w:val="000000"/>
          <w:sz w:val="28"/>
          <w:szCs w:val="28"/>
        </w:rPr>
        <w:t>“</w:t>
      </w:r>
      <w:r w:rsidR="00F723CD" w:rsidRPr="00D06828">
        <w:rPr>
          <w:color w:val="000000"/>
          <w:sz w:val="28"/>
          <w:szCs w:val="28"/>
        </w:rPr>
        <w:t>is a point at which judicial intervention becomes interference, the image of impartiality is destroyed and the court is deprived of its jurisdiction</w:t>
      </w:r>
      <w:r w:rsidR="00F723CD">
        <w:rPr>
          <w:color w:val="000000"/>
          <w:sz w:val="28"/>
          <w:szCs w:val="28"/>
        </w:rPr>
        <w:t xml:space="preserve">” (see </w:t>
      </w:r>
      <w:r w:rsidR="00F723CD" w:rsidRPr="000C51C0">
        <w:rPr>
          <w:rStyle w:val="bold1"/>
          <w:i/>
          <w:color w:val="000000"/>
          <w:sz w:val="28"/>
          <w:szCs w:val="28"/>
        </w:rPr>
        <w:t>Metis Child, Family and Community Services v. A.J.M.</w:t>
      </w:r>
      <w:r w:rsidR="00F723CD" w:rsidRPr="00916DF5">
        <w:rPr>
          <w:rStyle w:val="bold1"/>
          <w:color w:val="000000"/>
          <w:sz w:val="28"/>
          <w:szCs w:val="28"/>
        </w:rPr>
        <w:t xml:space="preserve"> </w:t>
      </w:r>
      <w:r w:rsidR="00F723CD" w:rsidRPr="00A214F9">
        <w:rPr>
          <w:rStyle w:val="bold1"/>
          <w:b w:val="0"/>
          <w:color w:val="000000"/>
          <w:sz w:val="28"/>
          <w:szCs w:val="28"/>
        </w:rPr>
        <w:t>(2008),</w:t>
      </w:r>
      <w:r w:rsidR="00F723CD" w:rsidRPr="00916DF5">
        <w:rPr>
          <w:rStyle w:val="bold1"/>
          <w:color w:val="000000"/>
          <w:sz w:val="28"/>
          <w:szCs w:val="28"/>
        </w:rPr>
        <w:t xml:space="preserve"> </w:t>
      </w:r>
      <w:r w:rsidR="00F723CD" w:rsidRPr="00916DF5">
        <w:rPr>
          <w:rStyle w:val="ssl21"/>
          <w:sz w:val="28"/>
          <w:szCs w:val="28"/>
        </w:rPr>
        <w:t xml:space="preserve">225 </w:t>
      </w:r>
      <w:smartTag w:uri="urn:schemas-microsoft-com:office:smarttags" w:element="State">
        <w:r w:rsidR="00F723CD" w:rsidRPr="00916DF5">
          <w:rPr>
            <w:rStyle w:val="ssl21"/>
            <w:sz w:val="28"/>
            <w:szCs w:val="28"/>
          </w:rPr>
          <w:t>Man.</w:t>
        </w:r>
      </w:smartTag>
      <w:r w:rsidR="00F723CD">
        <w:rPr>
          <w:rStyle w:val="ssl21"/>
          <w:sz w:val="28"/>
          <w:szCs w:val="28"/>
        </w:rPr>
        <w:t xml:space="preserve"> </w:t>
      </w:r>
      <w:r w:rsidR="00F723CD" w:rsidRPr="00916DF5">
        <w:rPr>
          <w:rStyle w:val="ssl21"/>
          <w:sz w:val="28"/>
          <w:szCs w:val="28"/>
        </w:rPr>
        <w:t>R. (2d) 261 (</w:t>
      </w:r>
      <w:smartTag w:uri="urn:schemas-microsoft-com:office:smarttags" w:element="place">
        <w:smartTag w:uri="urn:schemas-microsoft-com:office:smarttags" w:element="country-region">
          <w:r w:rsidR="00F723CD" w:rsidRPr="00916DF5">
            <w:rPr>
              <w:rStyle w:val="ssl21"/>
              <w:sz w:val="28"/>
              <w:szCs w:val="28"/>
            </w:rPr>
            <w:t>C.A.</w:t>
          </w:r>
        </w:smartTag>
      </w:smartTag>
      <w:r w:rsidR="00F723CD" w:rsidRPr="00916DF5">
        <w:rPr>
          <w:rStyle w:val="ssl21"/>
          <w:sz w:val="28"/>
          <w:szCs w:val="28"/>
        </w:rPr>
        <w:t>),</w:t>
      </w:r>
      <w:r w:rsidR="00F723CD">
        <w:rPr>
          <w:rStyle w:val="ssl21"/>
          <w:sz w:val="28"/>
          <w:szCs w:val="28"/>
        </w:rPr>
        <w:t xml:space="preserve"> </w:t>
      </w:r>
      <w:r w:rsidR="00F723CD">
        <w:rPr>
          <w:color w:val="000000"/>
          <w:sz w:val="28"/>
          <w:szCs w:val="28"/>
        </w:rPr>
        <w:t xml:space="preserve">at paragraph 58).  </w:t>
      </w:r>
      <w:r w:rsidR="00C33CE8">
        <w:rPr>
          <w:color w:val="000000"/>
          <w:sz w:val="28"/>
          <w:szCs w:val="28"/>
        </w:rPr>
        <w:t xml:space="preserve">In </w:t>
      </w:r>
      <w:r w:rsidR="00C33CE8" w:rsidRPr="00C33CE8">
        <w:rPr>
          <w:b/>
          <w:bCs/>
          <w:i/>
          <w:color w:val="000000"/>
          <w:sz w:val="28"/>
          <w:szCs w:val="28"/>
        </w:rPr>
        <w:t>R. v. Baccari</w:t>
      </w:r>
      <w:r w:rsidR="00C33CE8" w:rsidRPr="00C33CE8">
        <w:rPr>
          <w:bCs/>
          <w:color w:val="000000"/>
          <w:sz w:val="28"/>
          <w:szCs w:val="28"/>
        </w:rPr>
        <w:t>, 2011 ABCA 205</w:t>
      </w:r>
      <w:r w:rsidR="00C33CE8">
        <w:rPr>
          <w:bCs/>
          <w:color w:val="000000"/>
          <w:sz w:val="28"/>
          <w:szCs w:val="28"/>
        </w:rPr>
        <w:t>, it was noted that d</w:t>
      </w:r>
      <w:r w:rsidR="00C33CE8" w:rsidRPr="00C33CE8">
        <w:rPr>
          <w:color w:val="000000"/>
          <w:sz w:val="28"/>
          <w:szCs w:val="28"/>
        </w:rPr>
        <w:t xml:space="preserve">uring argument, </w:t>
      </w:r>
      <w:r w:rsidR="00C33CE8">
        <w:rPr>
          <w:color w:val="000000"/>
          <w:sz w:val="28"/>
          <w:szCs w:val="28"/>
        </w:rPr>
        <w:t>“</w:t>
      </w:r>
      <w:r w:rsidR="00C33CE8" w:rsidRPr="00C33CE8">
        <w:rPr>
          <w:color w:val="000000"/>
          <w:sz w:val="28"/>
          <w:szCs w:val="28"/>
        </w:rPr>
        <w:t>trial judges are not precluded from commenting on evidence or attempting</w:t>
      </w:r>
      <w:r w:rsidR="00C33CE8">
        <w:rPr>
          <w:color w:val="000000"/>
          <w:sz w:val="28"/>
          <w:szCs w:val="28"/>
        </w:rPr>
        <w:t xml:space="preserve"> </w:t>
      </w:r>
      <w:r w:rsidR="00C33CE8" w:rsidRPr="00C33CE8">
        <w:rPr>
          <w:color w:val="000000"/>
          <w:sz w:val="28"/>
          <w:szCs w:val="28"/>
        </w:rPr>
        <w:t>to focus the argument on issues of particular concern to the trial judge. Give and take between a trial</w:t>
      </w:r>
      <w:r w:rsidR="00C33CE8">
        <w:rPr>
          <w:color w:val="000000"/>
          <w:sz w:val="28"/>
          <w:szCs w:val="28"/>
        </w:rPr>
        <w:t xml:space="preserve"> </w:t>
      </w:r>
      <w:r w:rsidR="00C33CE8" w:rsidRPr="00C33CE8">
        <w:rPr>
          <w:color w:val="000000"/>
          <w:sz w:val="28"/>
          <w:szCs w:val="28"/>
        </w:rPr>
        <w:t xml:space="preserve">judge and counsel may be robust but </w:t>
      </w:r>
      <w:r w:rsidR="00C33CE8" w:rsidRPr="00C33CE8">
        <w:rPr>
          <w:color w:val="000000"/>
          <w:sz w:val="28"/>
          <w:szCs w:val="28"/>
        </w:rPr>
        <w:lastRenderedPageBreak/>
        <w:t>observations made by a trial judge during argument are not</w:t>
      </w:r>
      <w:r w:rsidR="00C33CE8">
        <w:rPr>
          <w:color w:val="000000"/>
          <w:sz w:val="28"/>
          <w:szCs w:val="28"/>
        </w:rPr>
        <w:t xml:space="preserve"> </w:t>
      </w:r>
      <w:r w:rsidR="006D0F44">
        <w:rPr>
          <w:color w:val="000000"/>
          <w:sz w:val="28"/>
          <w:szCs w:val="28"/>
        </w:rPr>
        <w:t>p</w:t>
      </w:r>
      <w:r w:rsidR="00C33CE8" w:rsidRPr="00C33CE8">
        <w:rPr>
          <w:color w:val="000000"/>
          <w:sz w:val="28"/>
          <w:szCs w:val="28"/>
        </w:rPr>
        <w:t>ronouncements</w:t>
      </w:r>
      <w:r w:rsidR="00C33CE8">
        <w:rPr>
          <w:color w:val="000000"/>
          <w:sz w:val="28"/>
          <w:szCs w:val="28"/>
        </w:rPr>
        <w:t>...</w:t>
      </w:r>
      <w:r w:rsidR="00C33CE8" w:rsidRPr="00C33CE8">
        <w:rPr>
          <w:color w:val="000000"/>
          <w:sz w:val="28"/>
          <w:szCs w:val="28"/>
        </w:rPr>
        <w:t>A trial judge is</w:t>
      </w:r>
      <w:r w:rsidR="00C33CE8">
        <w:rPr>
          <w:color w:val="000000"/>
          <w:sz w:val="28"/>
          <w:szCs w:val="28"/>
        </w:rPr>
        <w:t xml:space="preserve"> </w:t>
      </w:r>
      <w:r w:rsidR="00C33CE8" w:rsidRPr="00C33CE8">
        <w:rPr>
          <w:color w:val="000000"/>
          <w:sz w:val="28"/>
          <w:szCs w:val="28"/>
        </w:rPr>
        <w:t>not precluded from voicing concerns about the evidence. Nor is a trial judge precluded from</w:t>
      </w:r>
      <w:r w:rsidR="006D0F44">
        <w:rPr>
          <w:color w:val="000000"/>
          <w:sz w:val="28"/>
          <w:szCs w:val="28"/>
        </w:rPr>
        <w:t xml:space="preserve"> </w:t>
      </w:r>
      <w:r w:rsidR="00C33CE8" w:rsidRPr="00C33CE8">
        <w:rPr>
          <w:color w:val="000000"/>
          <w:sz w:val="28"/>
          <w:szCs w:val="28"/>
        </w:rPr>
        <w:t>directing counsel’s attention to the real issues in the case. Trial judges are not expected to be mute</w:t>
      </w:r>
      <w:r w:rsidR="00C33CE8">
        <w:rPr>
          <w:color w:val="000000"/>
          <w:sz w:val="28"/>
          <w:szCs w:val="28"/>
        </w:rPr>
        <w:t xml:space="preserve"> </w:t>
      </w:r>
      <w:r w:rsidR="00C33CE8" w:rsidRPr="00C33CE8">
        <w:rPr>
          <w:color w:val="000000"/>
          <w:sz w:val="28"/>
          <w:szCs w:val="28"/>
        </w:rPr>
        <w:t>manikins</w:t>
      </w:r>
      <w:r w:rsidR="00C33CE8">
        <w:rPr>
          <w:color w:val="000000"/>
          <w:sz w:val="28"/>
          <w:szCs w:val="28"/>
        </w:rPr>
        <w:t>.”</w:t>
      </w:r>
    </w:p>
    <w:p w:rsidR="00F723CD" w:rsidRDefault="00EA6514" w:rsidP="00F75B70">
      <w:pPr>
        <w:spacing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F723CD">
        <w:rPr>
          <w:rStyle w:val="italic1"/>
          <w:i w:val="0"/>
          <w:sz w:val="28"/>
          <w:szCs w:val="28"/>
        </w:rPr>
        <w:t xml:space="preserve">In </w:t>
      </w:r>
      <w:r w:rsidR="00F723CD" w:rsidRPr="00D96066">
        <w:rPr>
          <w:rStyle w:val="italic1"/>
          <w:b/>
          <w:sz w:val="28"/>
          <w:szCs w:val="28"/>
        </w:rPr>
        <w:t xml:space="preserve">R. v. Riche </w:t>
      </w:r>
      <w:r w:rsidR="00F723CD">
        <w:rPr>
          <w:rStyle w:val="italic1"/>
          <w:i w:val="0"/>
          <w:sz w:val="28"/>
          <w:szCs w:val="28"/>
        </w:rPr>
        <w:t>(1996), 146 Nfld. &amp; P.E.I.R. 27, the Newfoundland and Labrador Court of Appeal indicated that i</w:t>
      </w:r>
      <w:r w:rsidR="00F723CD" w:rsidRPr="00880A36">
        <w:rPr>
          <w:color w:val="000000"/>
          <w:sz w:val="28"/>
          <w:szCs w:val="28"/>
        </w:rPr>
        <w:t xml:space="preserve">t </w:t>
      </w:r>
      <w:r w:rsidR="00F723CD">
        <w:rPr>
          <w:color w:val="000000"/>
          <w:sz w:val="28"/>
          <w:szCs w:val="28"/>
        </w:rPr>
        <w:t>“</w:t>
      </w:r>
      <w:r w:rsidR="00F723CD" w:rsidRPr="00880A36">
        <w:rPr>
          <w:color w:val="000000"/>
          <w:sz w:val="28"/>
          <w:szCs w:val="28"/>
        </w:rPr>
        <w:t>is clear that while a trial judge has the right to intervene, the judge must not do so as to give the impression that he or she is aligned on one side or the other</w:t>
      </w:r>
      <w:r w:rsidR="00F723CD">
        <w:rPr>
          <w:color w:val="000000"/>
          <w:sz w:val="28"/>
          <w:szCs w:val="28"/>
        </w:rPr>
        <w:t>…</w:t>
      </w:r>
      <w:r w:rsidR="00F723CD" w:rsidRPr="00880A36">
        <w:rPr>
          <w:color w:val="000000"/>
          <w:sz w:val="28"/>
          <w:szCs w:val="28"/>
        </w:rPr>
        <w:t>Indeed, it is the duty of the trial judge to intervene to ensure the element of fairness and, in particular, to ensure that the accused person gets a fair tria</w:t>
      </w:r>
      <w:r w:rsidR="00F723CD">
        <w:rPr>
          <w:color w:val="000000"/>
          <w:sz w:val="28"/>
          <w:szCs w:val="28"/>
        </w:rPr>
        <w:t xml:space="preserve">l.”  However, it is also important not to start </w:t>
      </w:r>
      <w:r w:rsidR="00F723CD" w:rsidRPr="00D47D92">
        <w:rPr>
          <w:color w:val="000000"/>
          <w:sz w:val="28"/>
          <w:szCs w:val="28"/>
        </w:rPr>
        <w:t>“from the premise that anything said by the trial judge that does not reflect an outright acceptance of the appellants' position demonstrates a reasonable apprehension of bias</w:t>
      </w:r>
      <w:r w:rsidR="00F723CD">
        <w:rPr>
          <w:color w:val="000000"/>
          <w:sz w:val="28"/>
          <w:szCs w:val="28"/>
        </w:rPr>
        <w:t xml:space="preserve">” (see </w:t>
      </w:r>
      <w:r w:rsidR="00F723CD" w:rsidRPr="00742BE2">
        <w:rPr>
          <w:b/>
          <w:i/>
          <w:color w:val="000000"/>
          <w:sz w:val="28"/>
          <w:szCs w:val="28"/>
        </w:rPr>
        <w:t>Peart v. Peel Regional Police Services Board</w:t>
      </w:r>
      <w:r w:rsidR="00F723CD">
        <w:rPr>
          <w:color w:val="000000"/>
          <w:sz w:val="28"/>
          <w:szCs w:val="28"/>
        </w:rPr>
        <w:t xml:space="preserve"> (2006), 43 C.R. (6</w:t>
      </w:r>
      <w:r w:rsidR="00F723CD" w:rsidRPr="00742BE2">
        <w:rPr>
          <w:color w:val="000000"/>
          <w:sz w:val="28"/>
          <w:szCs w:val="28"/>
          <w:vertAlign w:val="superscript"/>
        </w:rPr>
        <w:t>th</w:t>
      </w:r>
      <w:r w:rsidR="00F723CD">
        <w:rPr>
          <w:color w:val="000000"/>
          <w:sz w:val="28"/>
          <w:szCs w:val="28"/>
        </w:rPr>
        <w:t xml:space="preserve">) 175 (Ont. </w:t>
      </w:r>
      <w:smartTag w:uri="urn:schemas-microsoft-com:office:smarttags" w:element="place">
        <w:smartTag w:uri="urn:schemas-microsoft-com:office:smarttags" w:element="country-region">
          <w:r w:rsidR="00F723CD">
            <w:rPr>
              <w:color w:val="000000"/>
              <w:sz w:val="28"/>
              <w:szCs w:val="28"/>
            </w:rPr>
            <w:t>C.A.</w:t>
          </w:r>
        </w:smartTag>
      </w:smartTag>
      <w:r w:rsidR="00F723CD">
        <w:rPr>
          <w:color w:val="000000"/>
          <w:sz w:val="28"/>
          <w:szCs w:val="28"/>
        </w:rPr>
        <w:t>), at paragraph 59).</w:t>
      </w:r>
      <w:r w:rsidR="00F723CD">
        <w:rPr>
          <w:rStyle w:val="FootnoteReference"/>
          <w:color w:val="000000"/>
          <w:sz w:val="28"/>
          <w:szCs w:val="28"/>
        </w:rPr>
        <w:footnoteReference w:id="18"/>
      </w:r>
    </w:p>
    <w:p w:rsidR="00F723CD" w:rsidRPr="00EC31C4" w:rsidRDefault="00EA6514" w:rsidP="00EA6514">
      <w:pPr>
        <w:pStyle w:val="loose"/>
        <w:spacing w:line="480" w:lineRule="auto"/>
        <w:ind w:right="225"/>
        <w:rPr>
          <w:sz w:val="28"/>
          <w:szCs w:val="28"/>
        </w:rPr>
      </w:pPr>
      <w:r w:rsidRPr="00B72668">
        <w:rPr>
          <w:sz w:val="28"/>
          <w:szCs w:val="28"/>
          <w:lang w:val="en-GB"/>
        </w:rPr>
        <w:lastRenderedPageBreak/>
        <w:sym w:font="WP TypographicSymbols" w:char="0024"/>
      </w:r>
      <w:r>
        <w:rPr>
          <w:sz w:val="28"/>
          <w:szCs w:val="28"/>
          <w:lang w:val="en-GB"/>
        </w:rPr>
        <w:t xml:space="preserve">  </w:t>
      </w:r>
      <w:r w:rsidR="00F723CD">
        <w:rPr>
          <w:rStyle w:val="italic1"/>
          <w:i w:val="0"/>
          <w:sz w:val="28"/>
          <w:szCs w:val="28"/>
        </w:rPr>
        <w:t xml:space="preserve">In </w:t>
      </w:r>
      <w:r w:rsidR="00F723CD" w:rsidRPr="00E27444">
        <w:rPr>
          <w:rStyle w:val="italic1"/>
          <w:b/>
          <w:sz w:val="28"/>
          <w:szCs w:val="28"/>
        </w:rPr>
        <w:t xml:space="preserve">R. v. </w:t>
      </w:r>
      <w:r w:rsidR="00F723CD">
        <w:rPr>
          <w:rStyle w:val="italic1"/>
          <w:b/>
          <w:sz w:val="28"/>
          <w:szCs w:val="28"/>
        </w:rPr>
        <w:t>V</w:t>
      </w:r>
      <w:r w:rsidR="00F723CD" w:rsidRPr="00E27444">
        <w:rPr>
          <w:rStyle w:val="italic1"/>
          <w:b/>
          <w:sz w:val="28"/>
          <w:szCs w:val="28"/>
        </w:rPr>
        <w:t>alley</w:t>
      </w:r>
      <w:r w:rsidR="00F723CD">
        <w:rPr>
          <w:rStyle w:val="italic1"/>
          <w:b/>
          <w:sz w:val="28"/>
          <w:szCs w:val="28"/>
        </w:rPr>
        <w:t xml:space="preserve"> </w:t>
      </w:r>
      <w:r w:rsidR="00F723CD">
        <w:rPr>
          <w:rStyle w:val="italic1"/>
          <w:i w:val="0"/>
          <w:sz w:val="28"/>
          <w:szCs w:val="28"/>
        </w:rPr>
        <w:t>(1986), 26 C.C.C. (3d) 207</w:t>
      </w:r>
      <w:r w:rsidR="00F75B70">
        <w:rPr>
          <w:rStyle w:val="italic1"/>
          <w:i w:val="0"/>
          <w:sz w:val="28"/>
          <w:szCs w:val="28"/>
        </w:rPr>
        <w:t>,</w:t>
      </w:r>
      <w:r w:rsidR="00F723CD">
        <w:rPr>
          <w:rStyle w:val="italic1"/>
          <w:i w:val="0"/>
          <w:sz w:val="28"/>
          <w:szCs w:val="28"/>
        </w:rPr>
        <w:t xml:space="preserve"> the </w:t>
      </w:r>
      <w:smartTag w:uri="urn:schemas-microsoft-com:office:smarttags" w:element="State">
        <w:smartTag w:uri="urn:schemas-microsoft-com:office:smarttags" w:element="place">
          <w:r w:rsidR="00F723CD">
            <w:rPr>
              <w:rStyle w:val="italic1"/>
              <w:i w:val="0"/>
              <w:sz w:val="28"/>
              <w:szCs w:val="28"/>
            </w:rPr>
            <w:t>Ontario</w:t>
          </w:r>
        </w:smartTag>
      </w:smartTag>
      <w:r w:rsidR="00F723CD">
        <w:rPr>
          <w:rStyle w:val="italic1"/>
          <w:i w:val="0"/>
          <w:sz w:val="28"/>
          <w:szCs w:val="28"/>
        </w:rPr>
        <w:t xml:space="preserve"> Court of Appeal indicated that i</w:t>
      </w:r>
      <w:r w:rsidR="00F723CD" w:rsidRPr="00E27444">
        <w:rPr>
          <w:color w:val="000000"/>
          <w:sz w:val="28"/>
          <w:szCs w:val="28"/>
        </w:rPr>
        <w:t xml:space="preserve">nterventions by </w:t>
      </w:r>
      <w:r w:rsidR="00AF44B2">
        <w:rPr>
          <w:color w:val="000000"/>
          <w:sz w:val="28"/>
          <w:szCs w:val="28"/>
        </w:rPr>
        <w:t xml:space="preserve">a </w:t>
      </w:r>
      <w:r w:rsidR="00F723CD" w:rsidRPr="00E27444">
        <w:rPr>
          <w:color w:val="000000"/>
          <w:sz w:val="28"/>
          <w:szCs w:val="28"/>
        </w:rPr>
        <w:t xml:space="preserve">judge </w:t>
      </w:r>
      <w:r w:rsidR="00F723CD">
        <w:rPr>
          <w:color w:val="000000"/>
          <w:sz w:val="28"/>
          <w:szCs w:val="28"/>
        </w:rPr>
        <w:t>“</w:t>
      </w:r>
      <w:r w:rsidR="00F723CD" w:rsidRPr="00E27444">
        <w:rPr>
          <w:color w:val="000000"/>
          <w:sz w:val="28"/>
          <w:szCs w:val="28"/>
        </w:rPr>
        <w:t>creating the appearance of an unfair trial may be of more than one type and the appearance of a fair trial may be destroyed by a combination of different types of intervention.</w:t>
      </w:r>
      <w:r w:rsidR="00F723CD">
        <w:rPr>
          <w:color w:val="000000"/>
          <w:sz w:val="28"/>
          <w:szCs w:val="28"/>
        </w:rPr>
        <w:t>”  Thus, e</w:t>
      </w:r>
      <w:r w:rsidR="00F723CD">
        <w:rPr>
          <w:rStyle w:val="italic1"/>
          <w:i w:val="0"/>
          <w:sz w:val="28"/>
          <w:szCs w:val="28"/>
        </w:rPr>
        <w:t xml:space="preserve">xcessive intervention can </w:t>
      </w:r>
      <w:r w:rsidR="00C373D1">
        <w:rPr>
          <w:rStyle w:val="italic1"/>
          <w:i w:val="0"/>
          <w:sz w:val="28"/>
          <w:szCs w:val="28"/>
        </w:rPr>
        <w:t>constitute a disqualifying act</w:t>
      </w:r>
      <w:r w:rsidR="00F723CD">
        <w:rPr>
          <w:rStyle w:val="italic1"/>
          <w:i w:val="0"/>
          <w:sz w:val="28"/>
          <w:szCs w:val="28"/>
        </w:rPr>
        <w:t xml:space="preserve">.  However, this does not prevent all judicial intervention.  In </w:t>
      </w:r>
      <w:r w:rsidR="00F723CD" w:rsidRPr="00E6603F">
        <w:rPr>
          <w:rStyle w:val="italic1"/>
          <w:b/>
          <w:sz w:val="28"/>
          <w:szCs w:val="28"/>
        </w:rPr>
        <w:t>Marchand</w:t>
      </w:r>
      <w:r w:rsidR="00C910E6">
        <w:rPr>
          <w:rStyle w:val="italic1"/>
          <w:b/>
          <w:sz w:val="28"/>
          <w:szCs w:val="28"/>
        </w:rPr>
        <w:t xml:space="preserve"> </w:t>
      </w:r>
      <w:r w:rsidR="00C910E6" w:rsidRPr="00E6603F">
        <w:rPr>
          <w:rStyle w:val="italic1"/>
          <w:b/>
          <w:sz w:val="28"/>
          <w:szCs w:val="28"/>
        </w:rPr>
        <w:t>v. Public General Hospital Society of Chatman</w:t>
      </w:r>
      <w:r w:rsidR="00C910E6" w:rsidRPr="00A251B5">
        <w:rPr>
          <w:sz w:val="28"/>
          <w:szCs w:val="28"/>
        </w:rPr>
        <w:t xml:space="preserve"> </w:t>
      </w:r>
      <w:r w:rsidR="00C910E6">
        <w:rPr>
          <w:sz w:val="28"/>
          <w:szCs w:val="28"/>
        </w:rPr>
        <w:t>(</w:t>
      </w:r>
      <w:r w:rsidR="00C910E6" w:rsidRPr="00A251B5">
        <w:rPr>
          <w:sz w:val="28"/>
          <w:szCs w:val="28"/>
        </w:rPr>
        <w:t>2000</w:t>
      </w:r>
      <w:r w:rsidR="00C910E6">
        <w:rPr>
          <w:sz w:val="28"/>
          <w:szCs w:val="28"/>
        </w:rPr>
        <w:t xml:space="preserve">), </w:t>
      </w:r>
      <w:hyperlink r:id="rId47" w:tgtFrame="_parent" w:history="1">
        <w:r w:rsidR="00C910E6" w:rsidRPr="00A251B5">
          <w:rPr>
            <w:rStyle w:val="Hyperlink"/>
            <w:rFonts w:ascii="Times New Roman" w:hAnsi="Times New Roman"/>
            <w:color w:val="auto"/>
            <w:sz w:val="28"/>
            <w:szCs w:val="28"/>
          </w:rPr>
          <w:t>138 O.A.C. 201</w:t>
        </w:r>
      </w:hyperlink>
      <w:r w:rsidR="00F723CD">
        <w:rPr>
          <w:rStyle w:val="italic1"/>
          <w:i w:val="0"/>
          <w:sz w:val="28"/>
          <w:szCs w:val="28"/>
        </w:rPr>
        <w:t xml:space="preserve">, for instance, the Ontario Court of Appeal </w:t>
      </w:r>
      <w:r w:rsidR="00CD3976">
        <w:rPr>
          <w:rStyle w:val="italic1"/>
          <w:i w:val="0"/>
          <w:sz w:val="28"/>
          <w:szCs w:val="28"/>
        </w:rPr>
        <w:t xml:space="preserve">indicated that </w:t>
      </w:r>
      <w:r w:rsidR="00F723CD">
        <w:rPr>
          <w:rStyle w:val="italic1"/>
          <w:i w:val="0"/>
          <w:sz w:val="28"/>
          <w:szCs w:val="28"/>
        </w:rPr>
        <w:t>such intervention is permissible as long as the trial judge has not prejudged the “issues in dispute”:</w:t>
      </w:r>
    </w:p>
    <w:p w:rsidR="00F723CD" w:rsidRDefault="00F723CD" w:rsidP="00F723CD">
      <w:pPr>
        <w:pStyle w:val="loose"/>
        <w:ind w:left="720" w:right="225"/>
        <w:rPr>
          <w:color w:val="000000"/>
          <w:sz w:val="28"/>
          <w:szCs w:val="28"/>
        </w:rPr>
      </w:pPr>
      <w:r w:rsidRPr="00802549">
        <w:rPr>
          <w:color w:val="000000"/>
          <w:sz w:val="28"/>
          <w:szCs w:val="28"/>
        </w:rPr>
        <w:t>A trial judge has the right indeed the duty, to intervene to clarify and understand the evidence or to control the trial provided that in intervening the trial judge does not prejudge the issues in dispute or the credibility of the witnesses.</w:t>
      </w:r>
      <w:r w:rsidR="00B24583">
        <w:rPr>
          <w:rStyle w:val="FootnoteReference"/>
          <w:color w:val="000000"/>
          <w:sz w:val="28"/>
          <w:szCs w:val="28"/>
        </w:rPr>
        <w:footnoteReference w:id="19"/>
      </w:r>
    </w:p>
    <w:p w:rsidR="00696C3C" w:rsidRDefault="00696C3C" w:rsidP="00696C3C">
      <w:pPr>
        <w:pStyle w:val="loose"/>
        <w:rPr>
          <w:color w:val="000000"/>
          <w:sz w:val="28"/>
          <w:szCs w:val="28"/>
        </w:rPr>
      </w:pPr>
    </w:p>
    <w:p w:rsidR="00A842DB" w:rsidRPr="004E5274" w:rsidRDefault="00EA6514" w:rsidP="00EA6514">
      <w:pPr>
        <w:spacing w:line="480" w:lineRule="auto"/>
        <w:ind w:right="225"/>
        <w:rPr>
          <w:sz w:val="28"/>
          <w:szCs w:val="28"/>
        </w:rPr>
      </w:pPr>
      <w:r w:rsidRPr="00B72668">
        <w:rPr>
          <w:sz w:val="28"/>
          <w:szCs w:val="28"/>
          <w:lang w:val="en-GB"/>
        </w:rPr>
        <w:sym w:font="WP TypographicSymbols" w:char="0024"/>
      </w:r>
      <w:r>
        <w:rPr>
          <w:sz w:val="28"/>
          <w:szCs w:val="28"/>
          <w:lang w:val="en-GB"/>
        </w:rPr>
        <w:t xml:space="preserve">  </w:t>
      </w:r>
      <w:r w:rsidR="00F723CD">
        <w:rPr>
          <w:color w:val="000000"/>
          <w:sz w:val="28"/>
          <w:szCs w:val="28"/>
        </w:rPr>
        <w:t xml:space="preserve">Thus, intervention in the trial process does not </w:t>
      </w:r>
      <w:r w:rsidR="00F723CD" w:rsidRPr="00CD3976">
        <w:rPr>
          <w:i/>
          <w:color w:val="000000"/>
          <w:sz w:val="28"/>
          <w:szCs w:val="28"/>
        </w:rPr>
        <w:t>ipso facto</w:t>
      </w:r>
      <w:r w:rsidR="00F723CD">
        <w:rPr>
          <w:color w:val="000000"/>
          <w:sz w:val="28"/>
          <w:szCs w:val="28"/>
        </w:rPr>
        <w:t xml:space="preserve"> establish an apprehension of impartiality</w:t>
      </w:r>
      <w:r w:rsidR="00CD3976">
        <w:rPr>
          <w:color w:val="000000"/>
          <w:sz w:val="28"/>
          <w:szCs w:val="28"/>
        </w:rPr>
        <w:t xml:space="preserve"> or create a disqualifying </w:t>
      </w:r>
      <w:r w:rsidR="00C373D1">
        <w:rPr>
          <w:color w:val="000000"/>
          <w:sz w:val="28"/>
          <w:szCs w:val="28"/>
        </w:rPr>
        <w:t>event</w:t>
      </w:r>
      <w:r w:rsidR="00F723CD">
        <w:rPr>
          <w:color w:val="000000"/>
          <w:sz w:val="28"/>
          <w:szCs w:val="28"/>
        </w:rPr>
        <w:t>.  More is required and it is important that we not fear intervening when appropriate</w:t>
      </w:r>
      <w:r w:rsidR="00A842DB">
        <w:rPr>
          <w:color w:val="000000"/>
          <w:sz w:val="28"/>
          <w:szCs w:val="28"/>
        </w:rPr>
        <w:t xml:space="preserve"> </w:t>
      </w:r>
      <w:r w:rsidR="00A842DB" w:rsidRPr="004E5274">
        <w:rPr>
          <w:sz w:val="28"/>
          <w:szCs w:val="28"/>
        </w:rPr>
        <w:lastRenderedPageBreak/>
        <w:t xml:space="preserve">(see Michel v. The Queen (The Court of Appeal of </w:t>
      </w:r>
      <w:smartTag w:uri="urn:schemas-microsoft-com:office:smarttags" w:element="place">
        <w:r w:rsidR="00A842DB" w:rsidRPr="004E5274">
          <w:rPr>
            <w:sz w:val="28"/>
            <w:szCs w:val="28"/>
          </w:rPr>
          <w:t>Jersey</w:t>
        </w:r>
      </w:smartTag>
      <w:r w:rsidR="00A842DB" w:rsidRPr="004E5274">
        <w:rPr>
          <w:sz w:val="28"/>
          <w:szCs w:val="28"/>
        </w:rPr>
        <w:t>) [2009] UKPC 41).</w:t>
      </w:r>
    </w:p>
    <w:p w:rsidR="00F723CD" w:rsidRDefault="00342510" w:rsidP="00EA6514">
      <w:pPr>
        <w:spacing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F723CD">
        <w:rPr>
          <w:color w:val="000000"/>
          <w:sz w:val="28"/>
          <w:szCs w:val="28"/>
        </w:rPr>
        <w:t xml:space="preserve">In </w:t>
      </w:r>
      <w:r w:rsidR="00F723CD" w:rsidRPr="0080594A">
        <w:rPr>
          <w:rStyle w:val="bold1"/>
          <w:i/>
          <w:color w:val="000000"/>
          <w:sz w:val="28"/>
          <w:szCs w:val="28"/>
        </w:rPr>
        <w:t>Rowe (Guardian ad litem of) v. Sears Canada Inc.</w:t>
      </w:r>
      <w:r w:rsidR="00F723CD" w:rsidRPr="0080594A">
        <w:rPr>
          <w:rStyle w:val="bold1"/>
          <w:b w:val="0"/>
          <w:color w:val="000000"/>
          <w:sz w:val="28"/>
          <w:szCs w:val="28"/>
        </w:rPr>
        <w:t xml:space="preserve"> (2006), </w:t>
      </w:r>
      <w:r w:rsidR="00F723CD" w:rsidRPr="0080594A">
        <w:rPr>
          <w:rStyle w:val="ssl21"/>
          <w:sz w:val="28"/>
          <w:szCs w:val="28"/>
        </w:rPr>
        <w:t>258 Nfld. &amp; P.E.I.R. 319</w:t>
      </w:r>
      <w:r w:rsidR="00F723CD">
        <w:rPr>
          <w:rStyle w:val="ssl21"/>
          <w:sz w:val="28"/>
          <w:szCs w:val="28"/>
        </w:rPr>
        <w:t xml:space="preserve"> (N.L.S.C.), </w:t>
      </w:r>
      <w:r w:rsidR="00F723CD">
        <w:rPr>
          <w:color w:val="000000"/>
          <w:sz w:val="28"/>
          <w:szCs w:val="28"/>
        </w:rPr>
        <w:t>it was argued that the trial judge had created a reasonable apprehension of impartiality by comments he made during pre-trial hearings.  At paragraph 29, Mr. Justice Hall considered the importance of not allowing such an argument to frustrate proper trial management:</w:t>
      </w:r>
    </w:p>
    <w:p w:rsidR="00F723CD" w:rsidRDefault="00F723CD" w:rsidP="00F723CD">
      <w:pPr>
        <w:ind w:left="720"/>
        <w:rPr>
          <w:color w:val="000000"/>
          <w:sz w:val="28"/>
          <w:szCs w:val="28"/>
        </w:rPr>
      </w:pPr>
      <w:r w:rsidRPr="005A0D81">
        <w:rPr>
          <w:color w:val="000000"/>
          <w:sz w:val="28"/>
          <w:szCs w:val="28"/>
        </w:rPr>
        <w:t>The trial judge who sits passively through a hearing saying nothing and being totally inscrutable to the counsel before her or him, does no service to those counsel, nor the parties whom they are representing. Our adversarial trial process thrives on the parry and thrust of lively debate and exchange of positions by the various parties to the process. By inserting herself or himself into this exchange, by the methodology of asking probing questions, the trial judge hopefully improves the quality of debate and the ultimate rationale for the decision of the Court by encouraging a superior level of informed and considered argument. I am satisfied that it is quite illogical for a trial judge to sit passively through a hearing without asking any questions of counsel and not indicating to counsel that the judge requires certain issues to be dealt with.</w:t>
      </w:r>
    </w:p>
    <w:p w:rsidR="00F723CD" w:rsidRDefault="00F723CD" w:rsidP="00F723CD">
      <w:pPr>
        <w:rPr>
          <w:color w:val="000000"/>
          <w:sz w:val="28"/>
          <w:szCs w:val="28"/>
        </w:rPr>
      </w:pPr>
    </w:p>
    <w:p w:rsidR="00F723CD" w:rsidRDefault="00EA6514" w:rsidP="00EA6514">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F723CD">
        <w:rPr>
          <w:color w:val="000000"/>
          <w:sz w:val="28"/>
          <w:szCs w:val="28"/>
        </w:rPr>
        <w:t xml:space="preserve">In </w:t>
      </w:r>
      <w:r w:rsidR="00F723CD" w:rsidRPr="00E27444">
        <w:rPr>
          <w:b/>
          <w:i/>
          <w:color w:val="000000"/>
          <w:sz w:val="28"/>
          <w:szCs w:val="28"/>
        </w:rPr>
        <w:t>Valley</w:t>
      </w:r>
      <w:r w:rsidR="00F723CD">
        <w:rPr>
          <w:color w:val="000000"/>
          <w:sz w:val="28"/>
          <w:szCs w:val="28"/>
        </w:rPr>
        <w:t xml:space="preserve">, the Court of Appeal set out the following as the </w:t>
      </w:r>
      <w:r w:rsidR="00F723CD" w:rsidRPr="00DB149E">
        <w:rPr>
          <w:color w:val="000000"/>
          <w:sz w:val="28"/>
          <w:szCs w:val="28"/>
        </w:rPr>
        <w:t>“the principal types of interventions by trial judges” which cause an apprehension of</w:t>
      </w:r>
      <w:r w:rsidR="00F723CD">
        <w:rPr>
          <w:color w:val="000000"/>
          <w:sz w:val="28"/>
          <w:szCs w:val="28"/>
        </w:rPr>
        <w:t xml:space="preserve"> impartiality:</w:t>
      </w:r>
    </w:p>
    <w:p w:rsidR="00F723CD" w:rsidRDefault="00F723CD" w:rsidP="00F723CD">
      <w:pPr>
        <w:spacing w:before="105"/>
        <w:ind w:left="720" w:right="225"/>
        <w:rPr>
          <w:sz w:val="28"/>
          <w:szCs w:val="28"/>
        </w:rPr>
      </w:pPr>
      <w:r w:rsidRPr="00E7144E">
        <w:rPr>
          <w:sz w:val="28"/>
          <w:szCs w:val="28"/>
        </w:rPr>
        <w:t xml:space="preserve">I Questioning of an accused or his witnesses to an extent or in a manner which conveys the impression that the judge is placing his authority on the side of the prosecution and which conveys the </w:t>
      </w:r>
      <w:r w:rsidRPr="00E7144E">
        <w:rPr>
          <w:sz w:val="28"/>
          <w:szCs w:val="28"/>
        </w:rPr>
        <w:lastRenderedPageBreak/>
        <w:t xml:space="preserve">impression of disbelief of the accused or defence witnesses: see </w:t>
      </w:r>
      <w:r w:rsidRPr="00E7144E">
        <w:rPr>
          <w:rStyle w:val="italic1"/>
          <w:sz w:val="28"/>
          <w:szCs w:val="28"/>
        </w:rPr>
        <w:t>Brouillard (a.k.a. Chatel) v. The Queen</w:t>
      </w:r>
      <w:r w:rsidRPr="00E7144E">
        <w:rPr>
          <w:sz w:val="28"/>
          <w:szCs w:val="28"/>
        </w:rPr>
        <w:t xml:space="preserve"> </w:t>
      </w:r>
      <w:hyperlink r:id="rId48" w:tgtFrame="_parent" w:history="1">
        <w:r w:rsidRPr="00E7144E">
          <w:rPr>
            <w:rStyle w:val="Hyperlink"/>
            <w:rFonts w:ascii="Times New Roman" w:hAnsi="Times New Roman"/>
            <w:color w:val="auto"/>
            <w:sz w:val="28"/>
            <w:szCs w:val="28"/>
          </w:rPr>
          <w:t>(1985), 17 C.C.C. (3d) 193</w:t>
        </w:r>
      </w:hyperlink>
      <w:r w:rsidRPr="00E7144E">
        <w:rPr>
          <w:sz w:val="28"/>
          <w:szCs w:val="28"/>
        </w:rPr>
        <w:t xml:space="preserve">, </w:t>
      </w:r>
      <w:hyperlink r:id="rId49" w:tgtFrame="_parent" w:history="1">
        <w:r w:rsidRPr="00E7144E">
          <w:rPr>
            <w:rStyle w:val="Hyperlink"/>
            <w:rFonts w:ascii="Times New Roman" w:hAnsi="Times New Roman"/>
            <w:color w:val="auto"/>
            <w:sz w:val="28"/>
            <w:szCs w:val="28"/>
          </w:rPr>
          <w:t>16 D.L.R. (4th) 447</w:t>
        </w:r>
      </w:hyperlink>
      <w:r w:rsidRPr="00E7144E">
        <w:rPr>
          <w:sz w:val="28"/>
          <w:szCs w:val="28"/>
        </w:rPr>
        <w:t xml:space="preserve">, </w:t>
      </w:r>
      <w:hyperlink r:id="rId50" w:tgtFrame="_parent" w:history="1">
        <w:r w:rsidRPr="00E7144E">
          <w:rPr>
            <w:rStyle w:val="Hyperlink"/>
            <w:rFonts w:ascii="Times New Roman" w:hAnsi="Times New Roman"/>
            <w:color w:val="auto"/>
            <w:sz w:val="28"/>
            <w:szCs w:val="28"/>
          </w:rPr>
          <w:t>[1985] 1 S.C.R. 39</w:t>
        </w:r>
      </w:hyperlink>
      <w:r w:rsidRPr="00E7144E">
        <w:rPr>
          <w:sz w:val="28"/>
          <w:szCs w:val="28"/>
        </w:rPr>
        <w:t xml:space="preserve">; </w:t>
      </w:r>
      <w:r w:rsidRPr="00E7144E">
        <w:rPr>
          <w:rStyle w:val="italic1"/>
          <w:sz w:val="28"/>
          <w:szCs w:val="28"/>
        </w:rPr>
        <w:t>R. v. Denis</w:t>
      </w:r>
      <w:r w:rsidRPr="00E7144E">
        <w:rPr>
          <w:sz w:val="28"/>
          <w:szCs w:val="28"/>
        </w:rPr>
        <w:t xml:space="preserve">, </w:t>
      </w:r>
      <w:hyperlink r:id="rId51" w:tgtFrame="_parent" w:history="1">
        <w:r w:rsidRPr="00E7144E">
          <w:rPr>
            <w:rStyle w:val="Hyperlink"/>
            <w:rFonts w:ascii="Times New Roman" w:hAnsi="Times New Roman"/>
            <w:color w:val="auto"/>
            <w:sz w:val="28"/>
            <w:szCs w:val="28"/>
          </w:rPr>
          <w:t>[1967] 1 C.C.C. 196</w:t>
        </w:r>
      </w:hyperlink>
      <w:r w:rsidRPr="00E7144E">
        <w:rPr>
          <w:sz w:val="28"/>
          <w:szCs w:val="28"/>
        </w:rPr>
        <w:t>, [1966] Que. Q.B. 404n (Que. C.A.).</w:t>
      </w:r>
    </w:p>
    <w:p w:rsidR="00F723CD" w:rsidRPr="00E7144E" w:rsidRDefault="00F723CD" w:rsidP="00F723CD">
      <w:pPr>
        <w:spacing w:before="105"/>
        <w:ind w:right="225"/>
        <w:rPr>
          <w:sz w:val="28"/>
          <w:szCs w:val="28"/>
        </w:rPr>
      </w:pPr>
    </w:p>
    <w:p w:rsidR="00F723CD" w:rsidRDefault="00F723CD" w:rsidP="00F723CD">
      <w:pPr>
        <w:spacing w:before="105"/>
        <w:ind w:left="720" w:right="225"/>
        <w:rPr>
          <w:sz w:val="28"/>
          <w:szCs w:val="28"/>
        </w:rPr>
      </w:pPr>
      <w:r w:rsidRPr="00E7144E">
        <w:rPr>
          <w:sz w:val="28"/>
          <w:szCs w:val="28"/>
        </w:rPr>
        <w:t xml:space="preserve">In </w:t>
      </w:r>
      <w:r w:rsidRPr="00E7144E">
        <w:rPr>
          <w:rStyle w:val="italic1"/>
          <w:sz w:val="28"/>
          <w:szCs w:val="28"/>
        </w:rPr>
        <w:t>Brouillard v. The Queen, supra</w:t>
      </w:r>
      <w:r w:rsidRPr="00E7144E">
        <w:rPr>
          <w:sz w:val="28"/>
          <w:szCs w:val="28"/>
        </w:rPr>
        <w:t>, during the accused's testimony the judge asked more questions than both counsel, interrupted the accused's examination-in-chief and cross-examined him. The judge posed about 60 questions to a defence witness and interrupted her 10 times. Both the accused and his witness were subjected to sarcastic remarks by the trial judge.</w:t>
      </w:r>
    </w:p>
    <w:p w:rsidR="00F723CD" w:rsidRPr="00E7144E" w:rsidRDefault="00F723CD" w:rsidP="00F723CD">
      <w:pPr>
        <w:spacing w:before="105"/>
        <w:ind w:right="225"/>
        <w:rPr>
          <w:sz w:val="28"/>
          <w:szCs w:val="28"/>
        </w:rPr>
      </w:pPr>
    </w:p>
    <w:p w:rsidR="00F723CD" w:rsidRDefault="00F723CD" w:rsidP="00F723CD">
      <w:pPr>
        <w:spacing w:before="105"/>
        <w:ind w:left="720" w:right="225"/>
        <w:rPr>
          <w:sz w:val="28"/>
          <w:szCs w:val="28"/>
        </w:rPr>
      </w:pPr>
      <w:r w:rsidRPr="00E7144E">
        <w:rPr>
          <w:sz w:val="28"/>
          <w:szCs w:val="28"/>
        </w:rPr>
        <w:t xml:space="preserve">II Where the interventions have made it really impossible for counsel for the defence to do his or her duty in presenting the defence, for example, where the interruptions of the trial judge during cross-examination divert counsel from the line of topic of his questions or break the sequence of questions and answers and thereby prevent counsel from properly testing the evidence of the witness: see </w:t>
      </w:r>
      <w:r w:rsidRPr="00E7144E">
        <w:rPr>
          <w:rStyle w:val="italic1"/>
          <w:sz w:val="28"/>
          <w:szCs w:val="28"/>
        </w:rPr>
        <w:t>R. v. Matthews</w:t>
      </w:r>
      <w:r w:rsidRPr="00E7144E">
        <w:rPr>
          <w:sz w:val="28"/>
          <w:szCs w:val="28"/>
        </w:rPr>
        <w:t xml:space="preserve"> (1983), 78 Cr. </w:t>
      </w:r>
      <w:r w:rsidR="005C531D" w:rsidRPr="00E7144E">
        <w:rPr>
          <w:sz w:val="28"/>
          <w:szCs w:val="28"/>
        </w:rPr>
        <w:t>App.</w:t>
      </w:r>
      <w:r w:rsidR="005C531D">
        <w:rPr>
          <w:sz w:val="28"/>
          <w:szCs w:val="28"/>
        </w:rPr>
        <w:t xml:space="preserve"> </w:t>
      </w:r>
      <w:r w:rsidR="005C531D" w:rsidRPr="00E7144E">
        <w:rPr>
          <w:sz w:val="28"/>
          <w:szCs w:val="28"/>
        </w:rPr>
        <w:t>R.</w:t>
      </w:r>
      <w:r w:rsidRPr="00E7144E">
        <w:rPr>
          <w:sz w:val="28"/>
          <w:szCs w:val="28"/>
        </w:rPr>
        <w:t xml:space="preserve"> 23 at p. 31; </w:t>
      </w:r>
      <w:r w:rsidRPr="00E7144E">
        <w:rPr>
          <w:rStyle w:val="italic1"/>
          <w:sz w:val="28"/>
          <w:szCs w:val="28"/>
        </w:rPr>
        <w:t>Jones v. National Coal Board</w:t>
      </w:r>
      <w:r w:rsidRPr="00E7144E">
        <w:rPr>
          <w:sz w:val="28"/>
          <w:szCs w:val="28"/>
        </w:rPr>
        <w:t>, [1957] 2 Q.B. 55 at p. 65.</w:t>
      </w:r>
    </w:p>
    <w:p w:rsidR="00F723CD" w:rsidRPr="00E7144E" w:rsidRDefault="00F723CD" w:rsidP="00F723CD">
      <w:pPr>
        <w:spacing w:before="105"/>
        <w:ind w:right="225"/>
        <w:rPr>
          <w:sz w:val="28"/>
          <w:szCs w:val="28"/>
        </w:rPr>
      </w:pPr>
    </w:p>
    <w:p w:rsidR="00F723CD" w:rsidRDefault="00F723CD" w:rsidP="00F723CD">
      <w:pPr>
        <w:spacing w:before="105"/>
        <w:ind w:left="720" w:right="225"/>
        <w:rPr>
          <w:sz w:val="28"/>
          <w:szCs w:val="28"/>
        </w:rPr>
      </w:pPr>
      <w:r w:rsidRPr="00E7144E">
        <w:rPr>
          <w:sz w:val="28"/>
          <w:szCs w:val="28"/>
        </w:rPr>
        <w:t xml:space="preserve">III Where the interventions prevent the accused from doing himself justice or telling his story in his own way: see </w:t>
      </w:r>
      <w:r w:rsidRPr="00E7144E">
        <w:rPr>
          <w:rStyle w:val="italic1"/>
          <w:sz w:val="28"/>
          <w:szCs w:val="28"/>
        </w:rPr>
        <w:t>R. v. Matthews, supra</w:t>
      </w:r>
      <w:r w:rsidRPr="00E7144E">
        <w:rPr>
          <w:sz w:val="28"/>
          <w:szCs w:val="28"/>
        </w:rPr>
        <w:t xml:space="preserve">, at p. 31; </w:t>
      </w:r>
      <w:r w:rsidRPr="00E7144E">
        <w:rPr>
          <w:rStyle w:val="italic1"/>
          <w:sz w:val="28"/>
          <w:szCs w:val="28"/>
        </w:rPr>
        <w:t>R. v. Perks</w:t>
      </w:r>
      <w:r w:rsidRPr="00E7144E">
        <w:rPr>
          <w:sz w:val="28"/>
          <w:szCs w:val="28"/>
        </w:rPr>
        <w:t xml:space="preserve">, [1973] Crim. L.R. 388; </w:t>
      </w:r>
      <w:r w:rsidRPr="00E7144E">
        <w:rPr>
          <w:rStyle w:val="italic1"/>
          <w:sz w:val="28"/>
          <w:szCs w:val="28"/>
        </w:rPr>
        <w:t>R. v. Cain</w:t>
      </w:r>
      <w:r w:rsidRPr="00E7144E">
        <w:rPr>
          <w:sz w:val="28"/>
          <w:szCs w:val="28"/>
        </w:rPr>
        <w:t xml:space="preserve"> (1936) 25 Cr. </w:t>
      </w:r>
      <w:r w:rsidR="005C531D" w:rsidRPr="00E7144E">
        <w:rPr>
          <w:sz w:val="28"/>
          <w:szCs w:val="28"/>
        </w:rPr>
        <w:t>App.</w:t>
      </w:r>
      <w:r w:rsidR="005C531D">
        <w:rPr>
          <w:sz w:val="28"/>
          <w:szCs w:val="28"/>
        </w:rPr>
        <w:t xml:space="preserve"> </w:t>
      </w:r>
      <w:r w:rsidR="005C531D" w:rsidRPr="00E7144E">
        <w:rPr>
          <w:sz w:val="28"/>
          <w:szCs w:val="28"/>
        </w:rPr>
        <w:t>R.</w:t>
      </w:r>
      <w:r w:rsidRPr="00E7144E">
        <w:rPr>
          <w:sz w:val="28"/>
          <w:szCs w:val="28"/>
        </w:rPr>
        <w:t xml:space="preserve"> 204; </w:t>
      </w:r>
      <w:r w:rsidRPr="00E7144E">
        <w:rPr>
          <w:rStyle w:val="italic1"/>
          <w:sz w:val="28"/>
          <w:szCs w:val="28"/>
        </w:rPr>
        <w:t>R. v. Hulusi</w:t>
      </w:r>
      <w:r w:rsidRPr="00E7144E">
        <w:rPr>
          <w:sz w:val="28"/>
          <w:szCs w:val="28"/>
        </w:rPr>
        <w:t xml:space="preserve"> (1973), 58 Cr. App.R. 378.</w:t>
      </w:r>
    </w:p>
    <w:p w:rsidR="00F723CD" w:rsidRPr="00E7144E" w:rsidRDefault="00F723CD" w:rsidP="00F723CD">
      <w:pPr>
        <w:spacing w:before="105"/>
        <w:ind w:right="225"/>
        <w:rPr>
          <w:sz w:val="28"/>
          <w:szCs w:val="28"/>
        </w:rPr>
      </w:pPr>
    </w:p>
    <w:p w:rsidR="00F723CD" w:rsidRPr="00E7144E" w:rsidRDefault="00F723CD" w:rsidP="00F723CD">
      <w:pPr>
        <w:spacing w:before="105"/>
        <w:ind w:left="720" w:right="225"/>
        <w:rPr>
          <w:sz w:val="28"/>
          <w:szCs w:val="28"/>
        </w:rPr>
      </w:pPr>
      <w:r w:rsidRPr="00E7144E">
        <w:rPr>
          <w:sz w:val="28"/>
          <w:szCs w:val="28"/>
        </w:rPr>
        <w:t xml:space="preserve">IV The courts have drawn a distinction between conduct on the part of the presiding judge, which is discourteous to counsel and indicates impatience but which does not invite the jury to disbelieve defence witness, and conduct which actively obstructs counsel in his work: </w:t>
      </w:r>
      <w:r w:rsidRPr="00E7144E">
        <w:rPr>
          <w:rStyle w:val="italic1"/>
          <w:sz w:val="28"/>
          <w:szCs w:val="28"/>
        </w:rPr>
        <w:t>R v. Hircock</w:t>
      </w:r>
      <w:r w:rsidRPr="00E7144E">
        <w:rPr>
          <w:sz w:val="28"/>
          <w:szCs w:val="28"/>
        </w:rPr>
        <w:t xml:space="preserve">, [1970] 1 Q.B. 67 (C.A.); </w:t>
      </w:r>
      <w:r w:rsidRPr="00E7144E">
        <w:rPr>
          <w:rStyle w:val="italic1"/>
          <w:sz w:val="28"/>
          <w:szCs w:val="28"/>
        </w:rPr>
        <w:t>R. v. Ptohopoulos</w:t>
      </w:r>
      <w:r w:rsidRPr="00E7144E">
        <w:rPr>
          <w:sz w:val="28"/>
          <w:szCs w:val="28"/>
        </w:rPr>
        <w:t xml:space="preserve"> (1967), 52 Cr. </w:t>
      </w:r>
      <w:r w:rsidR="005C531D" w:rsidRPr="00E7144E">
        <w:rPr>
          <w:sz w:val="28"/>
          <w:szCs w:val="28"/>
        </w:rPr>
        <w:t>App.</w:t>
      </w:r>
      <w:r w:rsidR="005C531D">
        <w:rPr>
          <w:sz w:val="28"/>
          <w:szCs w:val="28"/>
        </w:rPr>
        <w:t xml:space="preserve"> </w:t>
      </w:r>
      <w:r w:rsidR="005C531D" w:rsidRPr="00E7144E">
        <w:rPr>
          <w:sz w:val="28"/>
          <w:szCs w:val="28"/>
        </w:rPr>
        <w:t>R.</w:t>
      </w:r>
      <w:r w:rsidRPr="00E7144E">
        <w:rPr>
          <w:sz w:val="28"/>
          <w:szCs w:val="28"/>
        </w:rPr>
        <w:t xml:space="preserve"> 47. The authorities have consistently held that mere discourtesy, even gross discourtesy, to counsel cannot by itself be a ground for quashing a conviction. Where, however, the trial judge's comments suggest that counsel is acting in a professionally unethical manner for the purpose of misleading the jury, the integrity and good faith of the defence may be denigrated </w:t>
      </w:r>
      <w:r w:rsidRPr="00E7144E">
        <w:rPr>
          <w:sz w:val="28"/>
          <w:szCs w:val="28"/>
        </w:rPr>
        <w:lastRenderedPageBreak/>
        <w:t xml:space="preserve">and the appearance of an unfair trial created: </w:t>
      </w:r>
      <w:r w:rsidRPr="00E7144E">
        <w:rPr>
          <w:rStyle w:val="italic1"/>
          <w:sz w:val="28"/>
          <w:szCs w:val="28"/>
        </w:rPr>
        <w:t>R. v. Turkiewicz, Barrow and MacNamara</w:t>
      </w:r>
      <w:r w:rsidRPr="00E7144E">
        <w:rPr>
          <w:sz w:val="28"/>
          <w:szCs w:val="28"/>
        </w:rPr>
        <w:t xml:space="preserve"> </w:t>
      </w:r>
      <w:hyperlink r:id="rId52" w:tgtFrame="_parent" w:history="1">
        <w:r w:rsidRPr="00E7144E">
          <w:rPr>
            <w:rStyle w:val="Hyperlink"/>
            <w:rFonts w:ascii="Times New Roman" w:hAnsi="Times New Roman"/>
            <w:color w:val="auto"/>
            <w:sz w:val="28"/>
            <w:szCs w:val="28"/>
          </w:rPr>
          <w:t>(1979), 50 C.C.C. (2d) 406</w:t>
        </w:r>
      </w:hyperlink>
      <w:r w:rsidRPr="00E7144E">
        <w:rPr>
          <w:sz w:val="28"/>
          <w:szCs w:val="28"/>
        </w:rPr>
        <w:t xml:space="preserve">, </w:t>
      </w:r>
      <w:hyperlink r:id="rId53" w:tgtFrame="_parent" w:history="1">
        <w:r w:rsidRPr="00E7144E">
          <w:rPr>
            <w:rStyle w:val="Hyperlink"/>
            <w:rFonts w:ascii="Times New Roman" w:hAnsi="Times New Roman"/>
            <w:color w:val="auto"/>
            <w:sz w:val="28"/>
            <w:szCs w:val="28"/>
          </w:rPr>
          <w:t>103 D.L.R. (3d) 332</w:t>
        </w:r>
      </w:hyperlink>
      <w:r w:rsidRPr="00E7144E">
        <w:rPr>
          <w:sz w:val="28"/>
          <w:szCs w:val="28"/>
        </w:rPr>
        <w:t xml:space="preserve">, </w:t>
      </w:r>
      <w:hyperlink r:id="rId54" w:tgtFrame="_parent" w:history="1">
        <w:r w:rsidRPr="00E7144E">
          <w:rPr>
            <w:rStyle w:val="Hyperlink"/>
            <w:rFonts w:ascii="Times New Roman" w:hAnsi="Times New Roman"/>
            <w:color w:val="auto"/>
            <w:sz w:val="28"/>
            <w:szCs w:val="28"/>
          </w:rPr>
          <w:t>26 O.R. (2d) 570</w:t>
        </w:r>
      </w:hyperlink>
      <w:r w:rsidRPr="00E7144E">
        <w:rPr>
          <w:sz w:val="28"/>
          <w:szCs w:val="28"/>
        </w:rPr>
        <w:t xml:space="preserve"> (Ont. C.A.); </w:t>
      </w:r>
      <w:r w:rsidRPr="00E7144E">
        <w:rPr>
          <w:rStyle w:val="italic1"/>
          <w:sz w:val="28"/>
          <w:szCs w:val="28"/>
        </w:rPr>
        <w:t>R. v. Hulusi, supra</w:t>
      </w:r>
      <w:r w:rsidRPr="00E7144E">
        <w:rPr>
          <w:sz w:val="28"/>
          <w:szCs w:val="28"/>
        </w:rPr>
        <w:t>.</w:t>
      </w:r>
    </w:p>
    <w:p w:rsidR="00623703" w:rsidRDefault="00623703" w:rsidP="00623703">
      <w:pPr>
        <w:spacing w:line="480" w:lineRule="auto"/>
        <w:ind w:right="225"/>
        <w:rPr>
          <w:color w:val="000000"/>
          <w:sz w:val="28"/>
          <w:szCs w:val="28"/>
        </w:rPr>
      </w:pPr>
    </w:p>
    <w:p w:rsidR="00623703" w:rsidRDefault="00623703" w:rsidP="00623703">
      <w:pPr>
        <w:spacing w:line="480" w:lineRule="auto"/>
        <w:ind w:right="225"/>
        <w:rPr>
          <w:sz w:val="28"/>
          <w:szCs w:val="28"/>
          <w:lang w:val="en-GB"/>
        </w:rPr>
      </w:pPr>
      <w:r w:rsidRPr="00B72668">
        <w:rPr>
          <w:sz w:val="28"/>
          <w:szCs w:val="28"/>
          <w:lang w:val="en-GB"/>
        </w:rPr>
        <w:sym w:font="WP TypographicSymbols" w:char="0024"/>
      </w:r>
      <w:r>
        <w:rPr>
          <w:sz w:val="28"/>
          <w:szCs w:val="28"/>
          <w:lang w:val="en-GB"/>
        </w:rPr>
        <w:t xml:space="preserve">  Similarly, in</w:t>
      </w:r>
      <w:r w:rsidRPr="00EB2A04">
        <w:rPr>
          <w:b/>
          <w:i/>
          <w:sz w:val="28"/>
          <w:szCs w:val="28"/>
          <w:lang w:val="en-GB"/>
        </w:rPr>
        <w:t xml:space="preserve"> R. v. C.S.M.</w:t>
      </w:r>
      <w:r>
        <w:rPr>
          <w:sz w:val="28"/>
          <w:szCs w:val="28"/>
          <w:lang w:val="en-GB"/>
        </w:rPr>
        <w:t xml:space="preserve">, </w:t>
      </w:r>
      <w:r w:rsidR="00E06F6E">
        <w:rPr>
          <w:sz w:val="28"/>
          <w:szCs w:val="28"/>
          <w:lang w:val="en-GB"/>
        </w:rPr>
        <w:t>[</w:t>
      </w:r>
      <w:r>
        <w:rPr>
          <w:sz w:val="28"/>
          <w:szCs w:val="28"/>
          <w:lang w:val="en-GB"/>
        </w:rPr>
        <w:t>2008</w:t>
      </w:r>
      <w:r w:rsidR="00E06F6E">
        <w:rPr>
          <w:sz w:val="28"/>
          <w:szCs w:val="28"/>
          <w:lang w:val="en-GB"/>
        </w:rPr>
        <w:t>] B.C.J. No.</w:t>
      </w:r>
      <w:r>
        <w:rPr>
          <w:sz w:val="28"/>
          <w:szCs w:val="28"/>
          <w:lang w:val="en-GB"/>
        </w:rPr>
        <w:t xml:space="preserve"> </w:t>
      </w:r>
      <w:r w:rsidR="00E06F6E">
        <w:rPr>
          <w:sz w:val="28"/>
          <w:szCs w:val="28"/>
          <w:lang w:val="en-GB"/>
        </w:rPr>
        <w:t>1895</w:t>
      </w:r>
      <w:r>
        <w:rPr>
          <w:sz w:val="28"/>
          <w:szCs w:val="28"/>
          <w:lang w:val="en-GB"/>
        </w:rPr>
        <w:t xml:space="preserve">, the British Columbia Court of Appeal indicated that </w:t>
      </w:r>
      <w:r w:rsidR="001B2A68" w:rsidRPr="001B2A68">
        <w:rPr>
          <w:color w:val="000000"/>
          <w:sz w:val="28"/>
          <w:szCs w:val="28"/>
        </w:rPr>
        <w:t xml:space="preserve">interventions </w:t>
      </w:r>
      <w:r w:rsidR="001B2A68">
        <w:rPr>
          <w:color w:val="000000"/>
          <w:sz w:val="28"/>
          <w:szCs w:val="28"/>
        </w:rPr>
        <w:t>“</w:t>
      </w:r>
      <w:r w:rsidR="001B2A68" w:rsidRPr="001B2A68">
        <w:rPr>
          <w:color w:val="000000"/>
          <w:sz w:val="28"/>
          <w:szCs w:val="28"/>
        </w:rPr>
        <w:t xml:space="preserve">by the judge creating the appearance of an unfair trial may be of more than one type and the appearance of a fair trial may be destroyed by a combination of different types of intervention. </w:t>
      </w:r>
      <w:r w:rsidR="001B2A68">
        <w:rPr>
          <w:color w:val="000000"/>
          <w:sz w:val="28"/>
          <w:szCs w:val="28"/>
        </w:rPr>
        <w:t xml:space="preserve"> </w:t>
      </w:r>
      <w:r w:rsidR="001B2A68" w:rsidRPr="001B2A68">
        <w:rPr>
          <w:color w:val="000000"/>
          <w:sz w:val="28"/>
          <w:szCs w:val="28"/>
        </w:rPr>
        <w:t>The ultimate question to be answered is not whether the accused was in fact prejudiced by the interventions but whether he might reasonably consider that he had not had a fair trial or whether a reasonably minded person who had been present throughout the trial would consider that the accused had not had a fair tri</w:t>
      </w:r>
      <w:r w:rsidRPr="001B2A68">
        <w:rPr>
          <w:sz w:val="28"/>
          <w:szCs w:val="28"/>
          <w:lang w:val="en-GB"/>
        </w:rPr>
        <w:t>a</w:t>
      </w:r>
      <w:r w:rsidR="001B2A68">
        <w:rPr>
          <w:sz w:val="28"/>
          <w:szCs w:val="28"/>
          <w:lang w:val="en-GB"/>
        </w:rPr>
        <w:t>l.”  The Court of Appeal</w:t>
      </w:r>
      <w:r w:rsidRPr="001B2A68">
        <w:rPr>
          <w:sz w:val="28"/>
          <w:szCs w:val="28"/>
          <w:lang w:val="en-GB"/>
        </w:rPr>
        <w:t xml:space="preserve"> </w:t>
      </w:r>
      <w:r>
        <w:rPr>
          <w:sz w:val="28"/>
          <w:szCs w:val="28"/>
          <w:lang w:val="en-GB"/>
        </w:rPr>
        <w:t>described the</w:t>
      </w:r>
      <w:r w:rsidRPr="00726DEA">
        <w:rPr>
          <w:sz w:val="28"/>
          <w:szCs w:val="28"/>
          <w:lang w:val="en-GB"/>
        </w:rPr>
        <w:t xml:space="preserve"> </w:t>
      </w:r>
      <w:r w:rsidR="00726DEA" w:rsidRPr="00726DEA">
        <w:rPr>
          <w:sz w:val="28"/>
          <w:szCs w:val="28"/>
          <w:lang w:val="en-GB"/>
        </w:rPr>
        <w:t>“</w:t>
      </w:r>
      <w:r w:rsidR="00726DEA" w:rsidRPr="00726DEA">
        <w:rPr>
          <w:color w:val="000000"/>
          <w:sz w:val="28"/>
          <w:szCs w:val="28"/>
        </w:rPr>
        <w:t>principal types of interventions by trial judges which have resulted in the quashing of convictions</w:t>
      </w:r>
      <w:r w:rsidR="00726DEA">
        <w:rPr>
          <w:color w:val="000000"/>
          <w:sz w:val="28"/>
          <w:szCs w:val="28"/>
        </w:rPr>
        <w:t xml:space="preserve">” </w:t>
      </w:r>
      <w:r w:rsidRPr="00726DEA">
        <w:rPr>
          <w:sz w:val="28"/>
          <w:szCs w:val="28"/>
          <w:lang w:val="en-GB"/>
        </w:rPr>
        <w:t xml:space="preserve">as </w:t>
      </w:r>
      <w:r>
        <w:rPr>
          <w:sz w:val="28"/>
          <w:szCs w:val="28"/>
          <w:lang w:val="en-GB"/>
        </w:rPr>
        <w:t>follows (at paragraph</w:t>
      </w:r>
      <w:r w:rsidR="00726DEA">
        <w:rPr>
          <w:sz w:val="28"/>
          <w:szCs w:val="28"/>
          <w:lang w:val="en-GB"/>
        </w:rPr>
        <w:t xml:space="preserve"> 9</w:t>
      </w:r>
      <w:r>
        <w:rPr>
          <w:sz w:val="28"/>
          <w:szCs w:val="28"/>
          <w:lang w:val="en-GB"/>
        </w:rPr>
        <w:t>):</w:t>
      </w:r>
    </w:p>
    <w:p w:rsidR="00623703" w:rsidRDefault="00623703" w:rsidP="00EB2A04">
      <w:pPr>
        <w:ind w:left="720"/>
        <w:rPr>
          <w:color w:val="000000"/>
          <w:sz w:val="28"/>
          <w:szCs w:val="28"/>
        </w:rPr>
      </w:pPr>
      <w:r>
        <w:rPr>
          <w:color w:val="000000"/>
          <w:sz w:val="28"/>
          <w:szCs w:val="28"/>
        </w:rPr>
        <w:t>Q</w:t>
      </w:r>
      <w:r w:rsidRPr="00623703">
        <w:rPr>
          <w:color w:val="000000"/>
          <w:sz w:val="28"/>
          <w:szCs w:val="28"/>
        </w:rPr>
        <w:t>uestioning of an accused or his witnesses to an extent or in a manner which conveys the impression that the judge is placing his authority on the side of the prosecution and which conveys the impression of disbelief of the accused or defence witnesses</w:t>
      </w:r>
      <w:r>
        <w:rPr>
          <w:color w:val="000000"/>
          <w:sz w:val="28"/>
          <w:szCs w:val="28"/>
        </w:rPr>
        <w:t>…</w:t>
      </w:r>
    </w:p>
    <w:p w:rsidR="00623703" w:rsidRDefault="00623703" w:rsidP="00623703">
      <w:pPr>
        <w:rPr>
          <w:color w:val="000000"/>
          <w:sz w:val="28"/>
          <w:szCs w:val="28"/>
        </w:rPr>
      </w:pPr>
    </w:p>
    <w:p w:rsidR="00623703" w:rsidRDefault="00623703" w:rsidP="00623703">
      <w:pPr>
        <w:ind w:left="720"/>
        <w:rPr>
          <w:color w:val="000000"/>
          <w:sz w:val="28"/>
          <w:szCs w:val="28"/>
        </w:rPr>
      </w:pPr>
      <w:r w:rsidRPr="00623703">
        <w:rPr>
          <w:color w:val="000000"/>
          <w:sz w:val="28"/>
          <w:szCs w:val="28"/>
        </w:rPr>
        <w:t>Where the interventions have made it really impossible for counsel for the defence to do his or her duty in presenting the defence</w:t>
      </w:r>
      <w:r w:rsidR="00EB2A04">
        <w:rPr>
          <w:color w:val="000000"/>
          <w:sz w:val="28"/>
          <w:szCs w:val="28"/>
        </w:rPr>
        <w:t>…</w:t>
      </w:r>
    </w:p>
    <w:p w:rsidR="00623703" w:rsidRDefault="00623703" w:rsidP="00623703">
      <w:pPr>
        <w:rPr>
          <w:color w:val="000000"/>
          <w:sz w:val="28"/>
          <w:szCs w:val="28"/>
        </w:rPr>
      </w:pPr>
    </w:p>
    <w:p w:rsidR="00623703" w:rsidRDefault="00623703" w:rsidP="00623703">
      <w:pPr>
        <w:ind w:left="720"/>
        <w:rPr>
          <w:color w:val="000000"/>
          <w:sz w:val="28"/>
          <w:szCs w:val="28"/>
        </w:rPr>
      </w:pPr>
      <w:r w:rsidRPr="00623703">
        <w:rPr>
          <w:color w:val="000000"/>
          <w:sz w:val="28"/>
          <w:szCs w:val="28"/>
        </w:rPr>
        <w:t>Where the interventions prevent the accused from doing himself justice or telling his story in his own way</w:t>
      </w:r>
      <w:r w:rsidR="00EB2A04">
        <w:rPr>
          <w:color w:val="000000"/>
          <w:sz w:val="28"/>
          <w:szCs w:val="28"/>
        </w:rPr>
        <w:t>…</w:t>
      </w:r>
    </w:p>
    <w:p w:rsidR="00623703" w:rsidRDefault="00623703" w:rsidP="00623703">
      <w:pPr>
        <w:rPr>
          <w:color w:val="000000"/>
          <w:sz w:val="28"/>
          <w:szCs w:val="28"/>
        </w:rPr>
      </w:pPr>
    </w:p>
    <w:p w:rsidR="00623703" w:rsidRPr="00623703" w:rsidRDefault="00623703" w:rsidP="00EB2A04">
      <w:pPr>
        <w:ind w:left="720"/>
        <w:rPr>
          <w:color w:val="000000"/>
          <w:sz w:val="28"/>
          <w:szCs w:val="28"/>
        </w:rPr>
      </w:pPr>
      <w:r w:rsidRPr="00623703">
        <w:rPr>
          <w:color w:val="000000"/>
          <w:sz w:val="28"/>
          <w:szCs w:val="28"/>
        </w:rPr>
        <w:t>The courts have drawn a distinction between conduct on the part of the presiding judge, which is discourteous to counsel and indicates impatience but which does not invite the jury to disbelieve defence witnesses, and conduct which actively obstructs counsel in his work</w:t>
      </w:r>
      <w:r w:rsidR="00671EFA">
        <w:rPr>
          <w:color w:val="000000"/>
          <w:sz w:val="28"/>
          <w:szCs w:val="28"/>
        </w:rPr>
        <w:t>.</w:t>
      </w:r>
    </w:p>
    <w:p w:rsidR="00623703" w:rsidRDefault="00623703" w:rsidP="00623703">
      <w:pPr>
        <w:spacing w:line="480" w:lineRule="auto"/>
        <w:ind w:right="225"/>
        <w:rPr>
          <w:sz w:val="28"/>
          <w:szCs w:val="28"/>
          <w:lang w:val="en-GB"/>
        </w:rPr>
      </w:pPr>
    </w:p>
    <w:p w:rsidR="00F723CD" w:rsidRDefault="00EA6514" w:rsidP="00623703">
      <w:pPr>
        <w:spacing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F723CD">
        <w:rPr>
          <w:color w:val="000000"/>
          <w:sz w:val="28"/>
          <w:szCs w:val="28"/>
        </w:rPr>
        <w:t xml:space="preserve">In </w:t>
      </w:r>
      <w:r w:rsidR="00F723CD" w:rsidRPr="000C51C0">
        <w:rPr>
          <w:rStyle w:val="bold1"/>
          <w:i/>
          <w:color w:val="000000"/>
          <w:sz w:val="28"/>
          <w:szCs w:val="28"/>
        </w:rPr>
        <w:t>Metis Child, Family and Community Services v. A.J.M.</w:t>
      </w:r>
      <w:r w:rsidR="00F723CD" w:rsidRPr="00916DF5">
        <w:rPr>
          <w:rStyle w:val="bold1"/>
          <w:color w:val="000000"/>
          <w:sz w:val="28"/>
          <w:szCs w:val="28"/>
        </w:rPr>
        <w:t xml:space="preserve"> </w:t>
      </w:r>
      <w:r w:rsidR="00F723CD" w:rsidRPr="00A214F9">
        <w:rPr>
          <w:rStyle w:val="bold1"/>
          <w:b w:val="0"/>
          <w:color w:val="000000"/>
          <w:sz w:val="28"/>
          <w:szCs w:val="28"/>
        </w:rPr>
        <w:t>(2008),</w:t>
      </w:r>
      <w:r w:rsidR="00F723CD" w:rsidRPr="00916DF5">
        <w:rPr>
          <w:rStyle w:val="bold1"/>
          <w:color w:val="000000"/>
          <w:sz w:val="28"/>
          <w:szCs w:val="28"/>
        </w:rPr>
        <w:t xml:space="preserve"> </w:t>
      </w:r>
      <w:r w:rsidR="00F723CD" w:rsidRPr="00916DF5">
        <w:rPr>
          <w:rStyle w:val="ssl21"/>
          <w:sz w:val="28"/>
          <w:szCs w:val="28"/>
        </w:rPr>
        <w:t xml:space="preserve">225 </w:t>
      </w:r>
      <w:smartTag w:uri="urn:schemas-microsoft-com:office:smarttags" w:element="State">
        <w:r w:rsidR="00F723CD" w:rsidRPr="00916DF5">
          <w:rPr>
            <w:rStyle w:val="ssl21"/>
            <w:sz w:val="28"/>
            <w:szCs w:val="28"/>
          </w:rPr>
          <w:t>Man.</w:t>
        </w:r>
      </w:smartTag>
      <w:r w:rsidR="00F723CD">
        <w:rPr>
          <w:rStyle w:val="ssl21"/>
          <w:sz w:val="28"/>
          <w:szCs w:val="28"/>
        </w:rPr>
        <w:t xml:space="preserve"> </w:t>
      </w:r>
      <w:r w:rsidR="00F723CD" w:rsidRPr="00916DF5">
        <w:rPr>
          <w:rStyle w:val="ssl21"/>
          <w:sz w:val="28"/>
          <w:szCs w:val="28"/>
        </w:rPr>
        <w:t>R. (2d) 261 (</w:t>
      </w:r>
      <w:smartTag w:uri="urn:schemas-microsoft-com:office:smarttags" w:element="place">
        <w:smartTag w:uri="urn:schemas-microsoft-com:office:smarttags" w:element="country-region">
          <w:r w:rsidR="00F723CD" w:rsidRPr="00916DF5">
            <w:rPr>
              <w:rStyle w:val="ssl21"/>
              <w:sz w:val="28"/>
              <w:szCs w:val="28"/>
            </w:rPr>
            <w:t>C.A.</w:t>
          </w:r>
        </w:smartTag>
      </w:smartTag>
      <w:r w:rsidR="00F723CD" w:rsidRPr="00916DF5">
        <w:rPr>
          <w:rStyle w:val="ssl21"/>
          <w:sz w:val="28"/>
          <w:szCs w:val="28"/>
        </w:rPr>
        <w:t xml:space="preserve">), </w:t>
      </w:r>
      <w:r w:rsidR="00F723CD">
        <w:rPr>
          <w:color w:val="000000"/>
          <w:sz w:val="28"/>
          <w:szCs w:val="28"/>
        </w:rPr>
        <w:t xml:space="preserve">parents sought to have a child </w:t>
      </w:r>
      <w:r w:rsidR="00D12E2F">
        <w:rPr>
          <w:color w:val="000000"/>
          <w:sz w:val="28"/>
          <w:szCs w:val="28"/>
        </w:rPr>
        <w:t>protection order</w:t>
      </w:r>
      <w:r w:rsidR="00F723CD">
        <w:rPr>
          <w:color w:val="000000"/>
          <w:sz w:val="28"/>
          <w:szCs w:val="28"/>
        </w:rPr>
        <w:t xml:space="preserve"> overturned based upon excessive interventions in the hearing by the trial judge.  The </w:t>
      </w:r>
      <w:r w:rsidR="00FF2D03">
        <w:rPr>
          <w:color w:val="000000"/>
          <w:sz w:val="28"/>
          <w:szCs w:val="28"/>
        </w:rPr>
        <w:t xml:space="preserve">Manitoba </w:t>
      </w:r>
      <w:r w:rsidR="00F723CD">
        <w:rPr>
          <w:color w:val="000000"/>
          <w:sz w:val="28"/>
          <w:szCs w:val="28"/>
        </w:rPr>
        <w:t>Court of Appeal indicated that d</w:t>
      </w:r>
      <w:r w:rsidR="00F723CD" w:rsidRPr="00FE18E8">
        <w:rPr>
          <w:color w:val="000000"/>
          <w:sz w:val="28"/>
          <w:szCs w:val="28"/>
        </w:rPr>
        <w:t xml:space="preserve">uring the </w:t>
      </w:r>
      <w:r w:rsidR="00F723CD">
        <w:rPr>
          <w:color w:val="000000"/>
          <w:sz w:val="28"/>
          <w:szCs w:val="28"/>
        </w:rPr>
        <w:t>“</w:t>
      </w:r>
      <w:r w:rsidR="00F723CD" w:rsidRPr="00FE18E8">
        <w:rPr>
          <w:color w:val="000000"/>
          <w:sz w:val="28"/>
          <w:szCs w:val="28"/>
        </w:rPr>
        <w:t xml:space="preserve">September 2005 phase of the trial, the trial judge asked a total of 150 questions of 20 witnesses over eight days of evidence. </w:t>
      </w:r>
      <w:r w:rsidR="00F723CD">
        <w:rPr>
          <w:color w:val="000000"/>
          <w:sz w:val="28"/>
          <w:szCs w:val="28"/>
        </w:rPr>
        <w:t xml:space="preserve"> </w:t>
      </w:r>
      <w:r w:rsidR="00F723CD" w:rsidRPr="00FE18E8">
        <w:rPr>
          <w:color w:val="000000"/>
          <w:sz w:val="28"/>
          <w:szCs w:val="28"/>
        </w:rPr>
        <w:t>In the parents' submission, there were 16 interventions and 117 questions that were inappropriate and supportive of their concerns with respect to bias.</w:t>
      </w:r>
      <w:r w:rsidR="00F723CD">
        <w:rPr>
          <w:color w:val="000000"/>
          <w:sz w:val="28"/>
          <w:szCs w:val="28"/>
        </w:rPr>
        <w:t>”  The Court of Appeal indicted that though t</w:t>
      </w:r>
      <w:r w:rsidR="00F723CD" w:rsidRPr="002B51B8">
        <w:rPr>
          <w:color w:val="000000"/>
          <w:sz w:val="28"/>
          <w:szCs w:val="28"/>
        </w:rPr>
        <w:t xml:space="preserve">he </w:t>
      </w:r>
      <w:r w:rsidR="00F723CD">
        <w:rPr>
          <w:color w:val="000000"/>
          <w:sz w:val="28"/>
          <w:szCs w:val="28"/>
        </w:rPr>
        <w:t>“</w:t>
      </w:r>
      <w:r w:rsidR="00F723CD" w:rsidRPr="002B51B8">
        <w:rPr>
          <w:color w:val="000000"/>
          <w:sz w:val="28"/>
          <w:szCs w:val="28"/>
        </w:rPr>
        <w:t>appearance of impartiality should not be compromised”</w:t>
      </w:r>
      <w:r w:rsidR="00F723CD">
        <w:rPr>
          <w:color w:val="000000"/>
          <w:sz w:val="28"/>
          <w:szCs w:val="28"/>
        </w:rPr>
        <w:t>,</w:t>
      </w:r>
      <w:r w:rsidR="00F723CD" w:rsidRPr="002B51B8">
        <w:rPr>
          <w:color w:val="000000"/>
          <w:sz w:val="28"/>
          <w:szCs w:val="28"/>
        </w:rPr>
        <w:t xml:space="preserve"> in child protection cases the judge </w:t>
      </w:r>
      <w:r w:rsidR="00F723CD">
        <w:rPr>
          <w:color w:val="000000"/>
          <w:sz w:val="28"/>
          <w:szCs w:val="28"/>
        </w:rPr>
        <w:t>must “</w:t>
      </w:r>
      <w:r w:rsidR="00F723CD" w:rsidRPr="002B51B8">
        <w:rPr>
          <w:color w:val="000000"/>
          <w:sz w:val="28"/>
          <w:szCs w:val="28"/>
        </w:rPr>
        <w:t>do what he reasonably can to see to it that his decision will be based upon the most relevant and helpful information available.</w:t>
      </w:r>
      <w:r w:rsidR="00F723CD">
        <w:rPr>
          <w:color w:val="000000"/>
          <w:sz w:val="28"/>
          <w:szCs w:val="28"/>
        </w:rPr>
        <w:t>”  The Court of Appeal explained this distinction based upon the type of case being heard, by stating (at paragraph 51):</w:t>
      </w:r>
    </w:p>
    <w:p w:rsidR="00F723CD" w:rsidRDefault="00F723CD" w:rsidP="00F723CD">
      <w:pPr>
        <w:ind w:left="720"/>
        <w:rPr>
          <w:color w:val="000000"/>
          <w:sz w:val="28"/>
          <w:szCs w:val="28"/>
        </w:rPr>
      </w:pPr>
      <w:r w:rsidRPr="002B51B8">
        <w:rPr>
          <w:color w:val="000000"/>
          <w:sz w:val="28"/>
          <w:szCs w:val="28"/>
        </w:rPr>
        <w:t>Where the welfare of children are concerned, the trial judge may intervene as much as is necessary in order to clarify the facts, confirm his understanding of expert testimony and generally make sure his appreciation of the evidence is correct. If necessary, he or she may intervene to keep the proceedings moving along efficiently. This is true in custody cases, but even more necessary in child protection cases where the state with all the resources at its disposal is intervening in a substantial way in the relationship between children and their parents.</w:t>
      </w:r>
      <w:r w:rsidR="00A977A4">
        <w:rPr>
          <w:rStyle w:val="FootnoteReference"/>
          <w:color w:val="000000"/>
          <w:sz w:val="28"/>
          <w:szCs w:val="28"/>
        </w:rPr>
        <w:footnoteReference w:id="20"/>
      </w:r>
    </w:p>
    <w:p w:rsidR="00CD3976" w:rsidRDefault="00CD3976" w:rsidP="00CD3976">
      <w:pPr>
        <w:rPr>
          <w:color w:val="000000"/>
          <w:sz w:val="28"/>
          <w:szCs w:val="28"/>
        </w:rPr>
      </w:pPr>
    </w:p>
    <w:p w:rsidR="00F723CD" w:rsidRDefault="00EA6514" w:rsidP="00EA6514">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F723CD">
        <w:rPr>
          <w:color w:val="000000"/>
          <w:sz w:val="28"/>
          <w:szCs w:val="28"/>
        </w:rPr>
        <w:t xml:space="preserve">In </w:t>
      </w:r>
      <w:r w:rsidR="00F723CD" w:rsidRPr="00E25D82">
        <w:rPr>
          <w:b/>
          <w:i/>
          <w:color w:val="000000"/>
          <w:sz w:val="28"/>
          <w:szCs w:val="28"/>
        </w:rPr>
        <w:t>R</w:t>
      </w:r>
      <w:r w:rsidR="000501B8">
        <w:rPr>
          <w:b/>
          <w:i/>
          <w:color w:val="000000"/>
          <w:sz w:val="28"/>
          <w:szCs w:val="28"/>
        </w:rPr>
        <w:t>. v. C.H.</w:t>
      </w:r>
      <w:r w:rsidR="000501B8" w:rsidRPr="000501B8">
        <w:rPr>
          <w:color w:val="000000"/>
          <w:sz w:val="28"/>
          <w:szCs w:val="28"/>
        </w:rPr>
        <w:t>, [1999</w:t>
      </w:r>
      <w:r w:rsidR="00671EFA">
        <w:rPr>
          <w:color w:val="000000"/>
          <w:sz w:val="28"/>
          <w:szCs w:val="28"/>
        </w:rPr>
        <w:t>]</w:t>
      </w:r>
      <w:r w:rsidR="000501B8" w:rsidRPr="000501B8">
        <w:rPr>
          <w:color w:val="000000"/>
          <w:sz w:val="28"/>
          <w:szCs w:val="28"/>
        </w:rPr>
        <w:t xml:space="preserve"> N.J. No. 273 (C.A.)</w:t>
      </w:r>
      <w:r w:rsidR="00F723CD">
        <w:rPr>
          <w:color w:val="000000"/>
          <w:sz w:val="28"/>
          <w:szCs w:val="28"/>
        </w:rPr>
        <w:t>, the Court of Appeal summarized the applicable principles and concluded (at paragraph 18):</w:t>
      </w:r>
    </w:p>
    <w:p w:rsidR="00F723CD" w:rsidRDefault="00F723CD" w:rsidP="00F723CD">
      <w:pPr>
        <w:ind w:left="720"/>
        <w:rPr>
          <w:color w:val="000000"/>
          <w:sz w:val="28"/>
          <w:szCs w:val="28"/>
        </w:rPr>
      </w:pPr>
      <w:r w:rsidRPr="00926D58">
        <w:rPr>
          <w:color w:val="000000"/>
          <w:sz w:val="28"/>
          <w:szCs w:val="28"/>
        </w:rPr>
        <w:t>A trial judge has both the right and the duty to intervene in examination or cross-examination to clear up ambiguities, provide further information on a matter left vague, provide information on something apparently relevant but left out, and to limit unnecessary repetition and protect witnesses from unnecessarily harassing cross-examination;</w:t>
      </w:r>
    </w:p>
    <w:p w:rsidR="00F723CD" w:rsidRPr="00926D58" w:rsidRDefault="00F723CD" w:rsidP="00F723CD">
      <w:pPr>
        <w:rPr>
          <w:color w:val="000000"/>
          <w:sz w:val="28"/>
          <w:szCs w:val="28"/>
        </w:rPr>
      </w:pPr>
    </w:p>
    <w:p w:rsidR="00F723CD" w:rsidRDefault="00F723CD" w:rsidP="00F723CD">
      <w:pPr>
        <w:ind w:left="720"/>
        <w:rPr>
          <w:color w:val="000000"/>
          <w:sz w:val="28"/>
          <w:szCs w:val="28"/>
        </w:rPr>
      </w:pPr>
      <w:r w:rsidRPr="00926D58">
        <w:rPr>
          <w:color w:val="000000"/>
          <w:sz w:val="28"/>
          <w:szCs w:val="28"/>
        </w:rPr>
        <w:t>The right of intervention must be exercised with judicial discretion and is best left to a point in time when counsel has concluded or is passing to a new subject;</w:t>
      </w:r>
      <w:r>
        <w:rPr>
          <w:color w:val="000000"/>
          <w:sz w:val="28"/>
          <w:szCs w:val="28"/>
        </w:rPr>
        <w:t xml:space="preserve"> and</w:t>
      </w:r>
    </w:p>
    <w:p w:rsidR="00F723CD" w:rsidRPr="00926D58" w:rsidRDefault="00F723CD" w:rsidP="00F723CD">
      <w:pPr>
        <w:rPr>
          <w:color w:val="000000"/>
          <w:sz w:val="28"/>
          <w:szCs w:val="28"/>
        </w:rPr>
      </w:pPr>
    </w:p>
    <w:p w:rsidR="00F723CD" w:rsidRDefault="00F723CD" w:rsidP="00F723CD">
      <w:pPr>
        <w:ind w:left="720"/>
        <w:rPr>
          <w:color w:val="000000"/>
          <w:sz w:val="28"/>
          <w:szCs w:val="28"/>
        </w:rPr>
      </w:pPr>
      <w:r w:rsidRPr="00926D58">
        <w:rPr>
          <w:color w:val="000000"/>
          <w:sz w:val="28"/>
          <w:szCs w:val="28"/>
        </w:rPr>
        <w:t>The intervention must not fetter the right of an accused, through his counsel, to subject any witness's testimony to the test of cross-examination and in particular cross-examination relevant to the issue of credibility must not be improperly curtailed</w:t>
      </w:r>
      <w:r>
        <w:rPr>
          <w:color w:val="000000"/>
          <w:sz w:val="28"/>
          <w:szCs w:val="28"/>
        </w:rPr>
        <w:t>…</w:t>
      </w:r>
    </w:p>
    <w:p w:rsidR="00F723CD" w:rsidRDefault="00F723CD" w:rsidP="00F723CD">
      <w:pPr>
        <w:rPr>
          <w:color w:val="000000"/>
          <w:sz w:val="28"/>
          <w:szCs w:val="28"/>
        </w:rPr>
      </w:pPr>
    </w:p>
    <w:p w:rsidR="00F723CD" w:rsidRDefault="00EA6514" w:rsidP="00EA6514">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F723CD">
        <w:rPr>
          <w:color w:val="000000"/>
          <w:sz w:val="28"/>
          <w:szCs w:val="28"/>
        </w:rPr>
        <w:t>T</w:t>
      </w:r>
      <w:r w:rsidR="00F723CD" w:rsidRPr="00E25D82">
        <w:rPr>
          <w:color w:val="000000"/>
          <w:sz w:val="28"/>
          <w:szCs w:val="28"/>
        </w:rPr>
        <w:t xml:space="preserve">he Court of Appeal felt compelled in </w:t>
      </w:r>
      <w:r w:rsidR="000501B8" w:rsidRPr="000501B8">
        <w:rPr>
          <w:b/>
          <w:i/>
          <w:color w:val="000000"/>
          <w:sz w:val="28"/>
          <w:szCs w:val="28"/>
        </w:rPr>
        <w:t>C.H.</w:t>
      </w:r>
      <w:r w:rsidR="00F723CD" w:rsidRPr="000501B8">
        <w:rPr>
          <w:b/>
          <w:i/>
          <w:color w:val="000000"/>
          <w:sz w:val="28"/>
          <w:szCs w:val="28"/>
        </w:rPr>
        <w:t xml:space="preserve"> </w:t>
      </w:r>
      <w:r w:rsidR="00F723CD" w:rsidRPr="00E25D82">
        <w:rPr>
          <w:color w:val="000000"/>
          <w:sz w:val="28"/>
          <w:szCs w:val="28"/>
        </w:rPr>
        <w:t>to indicate that “when the content of some of the interventions is considered, such as the expression by the trial judge of his personal views as to explanations for apparent inconsistencies or discrepancies, on occasion before the witness even answered, the impression is given that defence counsel</w:t>
      </w:r>
      <w:smartTag w:uri="urn:schemas-microsoft-com:office:smarttags" w:element="PersonName">
        <w:r w:rsidR="00F723CD" w:rsidRPr="00E25D82">
          <w:rPr>
            <w:color w:val="000000"/>
            <w:sz w:val="28"/>
            <w:szCs w:val="28"/>
          </w:rPr>
          <w:t>'</w:t>
        </w:r>
      </w:smartTag>
      <w:r w:rsidR="00F723CD" w:rsidRPr="00E25D82">
        <w:rPr>
          <w:color w:val="000000"/>
          <w:sz w:val="28"/>
          <w:szCs w:val="28"/>
        </w:rPr>
        <w:t>s real adversary in the courtroom was the trial judge, not Crown counsel.</w:t>
      </w:r>
      <w:r w:rsidR="00F723CD">
        <w:rPr>
          <w:color w:val="000000"/>
          <w:sz w:val="28"/>
          <w:szCs w:val="28"/>
        </w:rPr>
        <w:t xml:space="preserve">”  Similarly in </w:t>
      </w:r>
      <w:r w:rsidR="00F723CD" w:rsidRPr="00330B84">
        <w:rPr>
          <w:b/>
          <w:i/>
          <w:color w:val="000000"/>
          <w:sz w:val="28"/>
          <w:szCs w:val="28"/>
        </w:rPr>
        <w:t>R. v. Hinchey</w:t>
      </w:r>
      <w:r w:rsidR="00F723CD">
        <w:rPr>
          <w:color w:val="000000"/>
          <w:sz w:val="28"/>
          <w:szCs w:val="28"/>
        </w:rPr>
        <w:t xml:space="preserve">, [1996], 3 S.C.R. 1128, the Court after noting that the trial judge had referred to one juror as a </w:t>
      </w:r>
      <w:r w:rsidR="00F723CD" w:rsidRPr="006B3696">
        <w:rPr>
          <w:color w:val="000000"/>
          <w:sz w:val="28"/>
          <w:szCs w:val="28"/>
        </w:rPr>
        <w:t>"lunkhead" and suggested that another may be "a bitter man"</w:t>
      </w:r>
      <w:r w:rsidR="00F723CD">
        <w:rPr>
          <w:color w:val="000000"/>
          <w:sz w:val="28"/>
          <w:szCs w:val="28"/>
        </w:rPr>
        <w:t xml:space="preserve">, concluded that the </w:t>
      </w:r>
      <w:r w:rsidR="00F723CD" w:rsidRPr="006B3696">
        <w:rPr>
          <w:color w:val="000000"/>
          <w:sz w:val="28"/>
          <w:szCs w:val="28"/>
        </w:rPr>
        <w:t xml:space="preserve">“proceedings were more in the nature of an </w:t>
      </w:r>
      <w:bookmarkStart w:id="8" w:name="HIT_2"/>
      <w:bookmarkStart w:id="9" w:name="ORIGHIT_2"/>
      <w:bookmarkEnd w:id="8"/>
      <w:bookmarkEnd w:id="9"/>
      <w:r w:rsidR="00F723CD" w:rsidRPr="006B3696">
        <w:rPr>
          <w:rStyle w:val="hit1"/>
          <w:b w:val="0"/>
          <w:color w:val="000000"/>
          <w:sz w:val="28"/>
          <w:szCs w:val="28"/>
        </w:rPr>
        <w:t>ordeal</w:t>
      </w:r>
      <w:r w:rsidR="00F723CD" w:rsidRPr="006B3696">
        <w:rPr>
          <w:b/>
          <w:color w:val="000000"/>
          <w:sz w:val="28"/>
          <w:szCs w:val="28"/>
        </w:rPr>
        <w:t xml:space="preserve"> </w:t>
      </w:r>
      <w:r w:rsidR="00F723CD" w:rsidRPr="006B3696">
        <w:rPr>
          <w:color w:val="000000"/>
          <w:sz w:val="28"/>
          <w:szCs w:val="28"/>
        </w:rPr>
        <w:t>than a trial.</w:t>
      </w:r>
      <w:r w:rsidR="00F723CD">
        <w:rPr>
          <w:color w:val="000000"/>
          <w:sz w:val="28"/>
          <w:szCs w:val="28"/>
        </w:rPr>
        <w:t>”</w:t>
      </w:r>
      <w:r w:rsidR="00B065CE">
        <w:rPr>
          <w:rStyle w:val="FootnoteReference"/>
          <w:color w:val="000000"/>
          <w:sz w:val="28"/>
          <w:szCs w:val="28"/>
        </w:rPr>
        <w:footnoteReference w:id="21"/>
      </w:r>
    </w:p>
    <w:p w:rsidR="00840C7F" w:rsidRPr="004E5274" w:rsidRDefault="00840C7F" w:rsidP="00840C7F">
      <w:pPr>
        <w:spacing w:line="480" w:lineRule="auto"/>
        <w:rPr>
          <w:sz w:val="28"/>
          <w:szCs w:val="28"/>
        </w:rPr>
      </w:pPr>
      <w:r w:rsidRPr="004E5274">
        <w:rPr>
          <w:sz w:val="28"/>
          <w:szCs w:val="28"/>
          <w:lang w:val="en-GB"/>
        </w:rPr>
        <w:sym w:font="WP TypographicSymbols" w:char="0024"/>
      </w:r>
      <w:r w:rsidRPr="004E5274">
        <w:rPr>
          <w:sz w:val="28"/>
          <w:szCs w:val="28"/>
          <w:lang w:val="en-GB"/>
        </w:rPr>
        <w:t xml:space="preserve">  </w:t>
      </w:r>
      <w:r w:rsidRPr="004E5274">
        <w:rPr>
          <w:sz w:val="28"/>
          <w:szCs w:val="28"/>
        </w:rPr>
        <w:t xml:space="preserve">In </w:t>
      </w:r>
      <w:r w:rsidRPr="004E5274">
        <w:rPr>
          <w:b/>
          <w:i/>
          <w:sz w:val="28"/>
          <w:szCs w:val="28"/>
        </w:rPr>
        <w:t>R. v. Sherry</w:t>
      </w:r>
      <w:r w:rsidRPr="004E5274">
        <w:rPr>
          <w:sz w:val="28"/>
          <w:szCs w:val="28"/>
        </w:rPr>
        <w:t xml:space="preserve">, </w:t>
      </w:r>
      <w:r w:rsidR="00573018" w:rsidRPr="004E5274">
        <w:rPr>
          <w:sz w:val="28"/>
          <w:szCs w:val="28"/>
        </w:rPr>
        <w:t xml:space="preserve">[1996] 3 S.C.R. 602, </w:t>
      </w:r>
      <w:r w:rsidRPr="004E5274">
        <w:rPr>
          <w:sz w:val="28"/>
          <w:szCs w:val="28"/>
        </w:rPr>
        <w:t>the accused was charged with dangerous driving. The accused did not testify but did call a witness (Mr. Clause) who claimed to be the driver of the motor vehicle.</w:t>
      </w:r>
      <w:r w:rsidR="00F174E2" w:rsidRPr="004E5274">
        <w:rPr>
          <w:sz w:val="28"/>
          <w:szCs w:val="28"/>
        </w:rPr>
        <w:t xml:space="preserve"> </w:t>
      </w:r>
      <w:r w:rsidRPr="004E5274">
        <w:rPr>
          <w:sz w:val="28"/>
          <w:szCs w:val="28"/>
        </w:rPr>
        <w:t>In cross-examination Crown counsel said:</w:t>
      </w:r>
      <w:r w:rsidR="00F174E2" w:rsidRPr="004E5274">
        <w:rPr>
          <w:sz w:val="28"/>
          <w:szCs w:val="28"/>
        </w:rPr>
        <w:t xml:space="preserve"> </w:t>
      </w:r>
      <w:r w:rsidRPr="004E5274">
        <w:rPr>
          <w:iCs/>
          <w:sz w:val="28"/>
          <w:szCs w:val="28"/>
        </w:rPr>
        <w:t xml:space="preserve"> </w:t>
      </w:r>
      <w:r w:rsidR="00F174E2" w:rsidRPr="004E5274">
        <w:rPr>
          <w:iCs/>
          <w:sz w:val="28"/>
          <w:szCs w:val="28"/>
        </w:rPr>
        <w:t>“</w:t>
      </w:r>
      <w:r w:rsidRPr="004E5274">
        <w:rPr>
          <w:iCs/>
          <w:sz w:val="28"/>
          <w:szCs w:val="28"/>
        </w:rPr>
        <w:t>Mr. Clause, you are a liar, aren’t you?</w:t>
      </w:r>
      <w:r w:rsidR="00F174E2" w:rsidRPr="004E5274">
        <w:rPr>
          <w:iCs/>
          <w:sz w:val="28"/>
          <w:szCs w:val="28"/>
        </w:rPr>
        <w:t xml:space="preserve">”  </w:t>
      </w:r>
      <w:r w:rsidRPr="004E5274">
        <w:rPr>
          <w:sz w:val="28"/>
          <w:szCs w:val="28"/>
        </w:rPr>
        <w:t xml:space="preserve">The trial judge intervened and asked defence counsel to review the </w:t>
      </w:r>
      <w:r w:rsidR="00F174E2" w:rsidRPr="004E5274">
        <w:rPr>
          <w:i/>
          <w:sz w:val="28"/>
          <w:szCs w:val="28"/>
        </w:rPr>
        <w:t xml:space="preserve">Criminal </w:t>
      </w:r>
      <w:r w:rsidRPr="004E5274">
        <w:rPr>
          <w:i/>
          <w:sz w:val="28"/>
          <w:szCs w:val="28"/>
        </w:rPr>
        <w:t>Code’s</w:t>
      </w:r>
      <w:r w:rsidR="00F174E2" w:rsidRPr="004E5274">
        <w:rPr>
          <w:i/>
          <w:sz w:val="28"/>
          <w:szCs w:val="28"/>
        </w:rPr>
        <w:t xml:space="preserve"> </w:t>
      </w:r>
      <w:r w:rsidRPr="004E5274">
        <w:rPr>
          <w:sz w:val="28"/>
          <w:szCs w:val="28"/>
        </w:rPr>
        <w:t>perjury provisions with his witness.</w:t>
      </w:r>
      <w:r w:rsidR="00F174E2" w:rsidRPr="004E5274">
        <w:rPr>
          <w:sz w:val="28"/>
          <w:szCs w:val="28"/>
        </w:rPr>
        <w:t xml:space="preserve">  </w:t>
      </w:r>
      <w:r w:rsidRPr="004E5274">
        <w:rPr>
          <w:sz w:val="28"/>
          <w:szCs w:val="28"/>
        </w:rPr>
        <w:t>The Ontario Court of Appeal (Doherty, J.A. dissenting, 103 C.C.C. (3d) 276)</w:t>
      </w:r>
      <w:r w:rsidR="00F174E2" w:rsidRPr="004E5274">
        <w:rPr>
          <w:sz w:val="28"/>
          <w:szCs w:val="28"/>
        </w:rPr>
        <w:t xml:space="preserve"> </w:t>
      </w:r>
      <w:r w:rsidRPr="004E5274">
        <w:rPr>
          <w:sz w:val="28"/>
          <w:szCs w:val="28"/>
        </w:rPr>
        <w:t>concluded the trial judge’s comments indicated he thought the witness was lying and</w:t>
      </w:r>
      <w:r w:rsidR="00F174E2" w:rsidRPr="004E5274">
        <w:rPr>
          <w:sz w:val="28"/>
          <w:szCs w:val="28"/>
        </w:rPr>
        <w:t xml:space="preserve"> </w:t>
      </w:r>
      <w:r w:rsidRPr="004E5274">
        <w:rPr>
          <w:sz w:val="28"/>
          <w:szCs w:val="28"/>
        </w:rPr>
        <w:t xml:space="preserve">that this created an </w:t>
      </w:r>
      <w:r w:rsidRPr="004E5274">
        <w:rPr>
          <w:iCs/>
          <w:sz w:val="28"/>
          <w:szCs w:val="28"/>
        </w:rPr>
        <w:t>“apprehension of bias</w:t>
      </w:r>
      <w:r w:rsidR="00F174E2" w:rsidRPr="004E5274">
        <w:rPr>
          <w:iCs/>
          <w:sz w:val="28"/>
          <w:szCs w:val="28"/>
        </w:rPr>
        <w:t>.”</w:t>
      </w:r>
    </w:p>
    <w:p w:rsidR="00840C7F" w:rsidRPr="004E5274" w:rsidRDefault="00F174E2" w:rsidP="00840C7F">
      <w:pPr>
        <w:spacing w:line="480" w:lineRule="auto"/>
        <w:rPr>
          <w:sz w:val="28"/>
          <w:szCs w:val="28"/>
        </w:rPr>
      </w:pPr>
      <w:r w:rsidRPr="004E5274">
        <w:rPr>
          <w:sz w:val="28"/>
          <w:szCs w:val="28"/>
          <w:lang w:val="en-GB"/>
        </w:rPr>
        <w:sym w:font="WP TypographicSymbols" w:char="0024"/>
      </w:r>
      <w:r w:rsidRPr="004E5274">
        <w:rPr>
          <w:sz w:val="28"/>
          <w:szCs w:val="28"/>
          <w:lang w:val="en-GB"/>
        </w:rPr>
        <w:t xml:space="preserve"> </w:t>
      </w:r>
      <w:r w:rsidR="00840C7F" w:rsidRPr="004E5274">
        <w:rPr>
          <w:sz w:val="28"/>
          <w:szCs w:val="28"/>
        </w:rPr>
        <w:t>The Supreme Court of Canada overturned the Court of Appeal and reinstated</w:t>
      </w:r>
      <w:r w:rsidRPr="004E5274">
        <w:rPr>
          <w:sz w:val="28"/>
          <w:szCs w:val="28"/>
        </w:rPr>
        <w:t xml:space="preserve"> </w:t>
      </w:r>
      <w:r w:rsidR="00840C7F" w:rsidRPr="004E5274">
        <w:rPr>
          <w:sz w:val="28"/>
          <w:szCs w:val="28"/>
        </w:rPr>
        <w:t>the conviction. In an oral judgment the Court stated:</w:t>
      </w:r>
    </w:p>
    <w:p w:rsidR="00840C7F" w:rsidRPr="004E5274" w:rsidRDefault="00840C7F" w:rsidP="00F174E2">
      <w:pPr>
        <w:ind w:left="720"/>
        <w:rPr>
          <w:iCs/>
          <w:sz w:val="28"/>
          <w:szCs w:val="28"/>
        </w:rPr>
      </w:pPr>
      <w:r w:rsidRPr="004E5274">
        <w:rPr>
          <w:iCs/>
          <w:sz w:val="28"/>
          <w:szCs w:val="28"/>
        </w:rPr>
        <w:t>It is essential that the trial judge ensure that the trial</w:t>
      </w:r>
      <w:r w:rsidR="00F174E2" w:rsidRPr="004E5274">
        <w:rPr>
          <w:iCs/>
          <w:sz w:val="28"/>
          <w:szCs w:val="28"/>
        </w:rPr>
        <w:t xml:space="preserve"> </w:t>
      </w:r>
      <w:r w:rsidRPr="004E5274">
        <w:rPr>
          <w:iCs/>
          <w:sz w:val="28"/>
          <w:szCs w:val="28"/>
        </w:rPr>
        <w:t>is fair and an appearance of unfairness be avoided.</w:t>
      </w:r>
      <w:r w:rsidR="00F174E2" w:rsidRPr="004E5274">
        <w:rPr>
          <w:iCs/>
          <w:sz w:val="28"/>
          <w:szCs w:val="28"/>
        </w:rPr>
        <w:t xml:space="preserve"> </w:t>
      </w:r>
      <w:r w:rsidRPr="004E5274">
        <w:rPr>
          <w:iCs/>
          <w:sz w:val="28"/>
          <w:szCs w:val="28"/>
        </w:rPr>
        <w:t>In this case, however, for the reasons of Doherty</w:t>
      </w:r>
      <w:r w:rsidR="00F174E2" w:rsidRPr="004E5274">
        <w:rPr>
          <w:iCs/>
          <w:sz w:val="28"/>
          <w:szCs w:val="28"/>
        </w:rPr>
        <w:t xml:space="preserve"> </w:t>
      </w:r>
      <w:r w:rsidRPr="004E5274">
        <w:rPr>
          <w:iCs/>
          <w:sz w:val="28"/>
          <w:szCs w:val="28"/>
        </w:rPr>
        <w:t>J.A. dissenting, we agree with the appellant that the</w:t>
      </w:r>
      <w:r w:rsidR="00F174E2" w:rsidRPr="004E5274">
        <w:rPr>
          <w:iCs/>
          <w:sz w:val="28"/>
          <w:szCs w:val="28"/>
        </w:rPr>
        <w:t xml:space="preserve"> </w:t>
      </w:r>
      <w:r w:rsidRPr="004E5274">
        <w:rPr>
          <w:iCs/>
          <w:sz w:val="28"/>
          <w:szCs w:val="28"/>
        </w:rPr>
        <w:t>learned trial judge did not pre-judge or appear to pre-judge</w:t>
      </w:r>
    </w:p>
    <w:p w:rsidR="00840C7F" w:rsidRPr="004E5274" w:rsidRDefault="00840C7F" w:rsidP="00F174E2">
      <w:pPr>
        <w:ind w:left="720"/>
        <w:rPr>
          <w:iCs/>
          <w:sz w:val="28"/>
          <w:szCs w:val="28"/>
        </w:rPr>
      </w:pPr>
      <w:r w:rsidRPr="004E5274">
        <w:rPr>
          <w:iCs/>
          <w:sz w:val="28"/>
          <w:szCs w:val="28"/>
        </w:rPr>
        <w:t>the credibility of the witness, Clause. Moreover, the</w:t>
      </w:r>
      <w:r w:rsidR="00F174E2" w:rsidRPr="004E5274">
        <w:rPr>
          <w:iCs/>
          <w:sz w:val="28"/>
          <w:szCs w:val="28"/>
        </w:rPr>
        <w:t xml:space="preserve"> </w:t>
      </w:r>
      <w:r w:rsidRPr="004E5274">
        <w:rPr>
          <w:iCs/>
          <w:sz w:val="28"/>
          <w:szCs w:val="28"/>
        </w:rPr>
        <w:t>respondent was not impeded from making full answer and</w:t>
      </w:r>
      <w:r w:rsidR="00F174E2" w:rsidRPr="004E5274">
        <w:rPr>
          <w:iCs/>
          <w:sz w:val="28"/>
          <w:szCs w:val="28"/>
        </w:rPr>
        <w:t xml:space="preserve"> </w:t>
      </w:r>
      <w:r w:rsidRPr="004E5274">
        <w:rPr>
          <w:iCs/>
          <w:sz w:val="28"/>
          <w:szCs w:val="28"/>
        </w:rPr>
        <w:t>defence.</w:t>
      </w:r>
    </w:p>
    <w:p w:rsidR="00F174E2" w:rsidRPr="00F174E2" w:rsidRDefault="00F174E2" w:rsidP="00F174E2">
      <w:pPr>
        <w:rPr>
          <w:color w:val="000000"/>
          <w:sz w:val="28"/>
          <w:szCs w:val="28"/>
        </w:rPr>
      </w:pPr>
    </w:p>
    <w:p w:rsidR="00CD3976" w:rsidRDefault="00EA6514" w:rsidP="00EA6514">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CD3976">
        <w:rPr>
          <w:color w:val="000000"/>
          <w:sz w:val="28"/>
          <w:szCs w:val="28"/>
        </w:rPr>
        <w:t xml:space="preserve">In summary, there is nothing wrong with us asking questions or intervening in the trial process when warranted.  However, we must be careful not to intervene so excessively </w:t>
      </w:r>
      <w:r w:rsidR="00660291">
        <w:rPr>
          <w:color w:val="000000"/>
          <w:sz w:val="28"/>
          <w:szCs w:val="28"/>
        </w:rPr>
        <w:t xml:space="preserve">or in a manner </w:t>
      </w:r>
      <w:r w:rsidR="00CD3976">
        <w:rPr>
          <w:color w:val="000000"/>
          <w:sz w:val="28"/>
          <w:szCs w:val="28"/>
        </w:rPr>
        <w:t>that we create the appearance of taking sides or lacking impartiality.</w:t>
      </w:r>
      <w:r w:rsidR="00B065CE">
        <w:rPr>
          <w:rStyle w:val="FootnoteReference"/>
          <w:color w:val="000000"/>
          <w:sz w:val="28"/>
          <w:szCs w:val="28"/>
        </w:rPr>
        <w:footnoteReference w:id="22"/>
      </w:r>
      <w:r w:rsidR="00CD3976">
        <w:rPr>
          <w:color w:val="000000"/>
          <w:sz w:val="28"/>
          <w:szCs w:val="28"/>
        </w:rPr>
        <w:t xml:space="preserve"> </w:t>
      </w:r>
    </w:p>
    <w:p w:rsidR="00CD3976" w:rsidRDefault="00EA6514" w:rsidP="00EA6514">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CD3976">
        <w:rPr>
          <w:color w:val="000000"/>
          <w:sz w:val="28"/>
          <w:szCs w:val="28"/>
        </w:rPr>
        <w:t xml:space="preserve">Another potential difficulty involves those instances in which we have heard a pre-trial argument or in some other manner </w:t>
      </w:r>
      <w:r w:rsidR="002F245B">
        <w:rPr>
          <w:color w:val="000000"/>
          <w:sz w:val="28"/>
          <w:szCs w:val="28"/>
        </w:rPr>
        <w:t xml:space="preserve">we have </w:t>
      </w:r>
      <w:r w:rsidR="00CD3976">
        <w:rPr>
          <w:color w:val="000000"/>
          <w:sz w:val="28"/>
          <w:szCs w:val="28"/>
        </w:rPr>
        <w:t>had prior involvement with the case or the parties appearing before us.</w:t>
      </w:r>
    </w:p>
    <w:p w:rsidR="002723DA" w:rsidRDefault="002F245B" w:rsidP="00CD3976">
      <w:pPr>
        <w:spacing w:line="480" w:lineRule="auto"/>
        <w:jc w:val="center"/>
        <w:rPr>
          <w:b/>
          <w:color w:val="000000"/>
          <w:sz w:val="28"/>
          <w:szCs w:val="28"/>
        </w:rPr>
      </w:pPr>
      <w:r>
        <w:rPr>
          <w:b/>
          <w:color w:val="000000"/>
          <w:sz w:val="28"/>
          <w:szCs w:val="28"/>
        </w:rPr>
        <w:t xml:space="preserve">PRIOR </w:t>
      </w:r>
      <w:r w:rsidR="002723DA">
        <w:rPr>
          <w:b/>
          <w:color w:val="000000"/>
          <w:sz w:val="28"/>
          <w:szCs w:val="28"/>
        </w:rPr>
        <w:t xml:space="preserve">INVOLVEMENT IN </w:t>
      </w:r>
      <w:r>
        <w:rPr>
          <w:b/>
          <w:color w:val="000000"/>
          <w:sz w:val="28"/>
          <w:szCs w:val="28"/>
        </w:rPr>
        <w:t xml:space="preserve">THE </w:t>
      </w:r>
      <w:r w:rsidR="002723DA">
        <w:rPr>
          <w:b/>
          <w:color w:val="000000"/>
          <w:sz w:val="28"/>
          <w:szCs w:val="28"/>
        </w:rPr>
        <w:t>CASE</w:t>
      </w:r>
    </w:p>
    <w:p w:rsidR="008D5545" w:rsidRDefault="00EA6514" w:rsidP="00EA6514">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BC1D3F">
        <w:rPr>
          <w:color w:val="000000"/>
          <w:sz w:val="28"/>
          <w:szCs w:val="28"/>
        </w:rPr>
        <w:t xml:space="preserve">In </w:t>
      </w:r>
      <w:r w:rsidR="00BC1D3F" w:rsidRPr="00BC1D3F">
        <w:rPr>
          <w:b/>
          <w:i/>
          <w:color w:val="000000"/>
          <w:sz w:val="28"/>
          <w:szCs w:val="28"/>
        </w:rPr>
        <w:t>R. v. Werner</w:t>
      </w:r>
      <w:r w:rsidR="00BC1D3F">
        <w:rPr>
          <w:color w:val="000000"/>
          <w:sz w:val="28"/>
          <w:szCs w:val="28"/>
        </w:rPr>
        <w:t xml:space="preserve"> (2005), 205 C.C.C. (3d) 556 (N.W.T.C.A.), the Court of Appeal noted that</w:t>
      </w:r>
      <w:r w:rsidR="00BC1D3F" w:rsidRPr="00BC1D3F">
        <w:rPr>
          <w:color w:val="000000"/>
          <w:sz w:val="28"/>
          <w:szCs w:val="28"/>
        </w:rPr>
        <w:t xml:space="preserve"> “there is no principle of law that says an accused may not be tried more than once before the same judge. </w:t>
      </w:r>
      <w:r w:rsidR="00CD3976">
        <w:rPr>
          <w:color w:val="000000"/>
          <w:sz w:val="28"/>
          <w:szCs w:val="28"/>
        </w:rPr>
        <w:t xml:space="preserve"> </w:t>
      </w:r>
      <w:r w:rsidR="00BC1D3F" w:rsidRPr="00BC1D3F">
        <w:rPr>
          <w:color w:val="000000"/>
          <w:sz w:val="28"/>
          <w:szCs w:val="28"/>
        </w:rPr>
        <w:t>That applies equally to situations where an accused appears as a witness in some earlier proceeding. It also applies to situations where an accused's credibility has been found wanting on a previous occasion.</w:t>
      </w:r>
      <w:r w:rsidR="00BC1D3F">
        <w:rPr>
          <w:color w:val="000000"/>
          <w:sz w:val="28"/>
          <w:szCs w:val="28"/>
        </w:rPr>
        <w:t>”</w:t>
      </w:r>
      <w:r w:rsidR="008D5545">
        <w:rPr>
          <w:color w:val="000000"/>
          <w:sz w:val="28"/>
          <w:szCs w:val="28"/>
        </w:rPr>
        <w:t xml:space="preserve">  Perell makes this</w:t>
      </w:r>
      <w:r>
        <w:rPr>
          <w:color w:val="000000"/>
          <w:sz w:val="28"/>
          <w:szCs w:val="28"/>
        </w:rPr>
        <w:t xml:space="preserve"> point </w:t>
      </w:r>
      <w:r w:rsidR="008D5545">
        <w:rPr>
          <w:color w:val="000000"/>
          <w:sz w:val="28"/>
          <w:szCs w:val="28"/>
        </w:rPr>
        <w:t>in the following manner:</w:t>
      </w:r>
    </w:p>
    <w:p w:rsidR="008D5545" w:rsidRDefault="008D5545" w:rsidP="008D5545">
      <w:pPr>
        <w:ind w:left="720"/>
        <w:rPr>
          <w:color w:val="000000"/>
          <w:sz w:val="28"/>
          <w:szCs w:val="28"/>
        </w:rPr>
      </w:pPr>
      <w:r>
        <w:rPr>
          <w:color w:val="000000"/>
          <w:sz w:val="28"/>
          <w:szCs w:val="28"/>
        </w:rPr>
        <w:t>…previous involvement in a matter does not inevitably ground disqualification.  Disqualification depends upon the nature and the extent of the prior involvement.  Standing alone, that a trial judge has become familiar with a matter because of some involvement in interlocutory motions or because of a bifurcated hearing or because the matter has been assigned to him or her under case management rules does not give rise to a reasonable apprehension of bias and, for disqualification, it would have to be shown that the judge is no longer open-minded or capable of being persuaded.</w:t>
      </w:r>
      <w:r w:rsidR="00EA6514">
        <w:rPr>
          <w:rStyle w:val="FootnoteReference"/>
          <w:color w:val="000000"/>
          <w:sz w:val="28"/>
          <w:szCs w:val="28"/>
        </w:rPr>
        <w:footnoteReference w:id="23"/>
      </w:r>
      <w:r>
        <w:rPr>
          <w:color w:val="000000"/>
          <w:sz w:val="28"/>
          <w:szCs w:val="28"/>
        </w:rPr>
        <w:t xml:space="preserve"> </w:t>
      </w:r>
    </w:p>
    <w:p w:rsidR="008D5545" w:rsidRDefault="008D5545" w:rsidP="008D5545">
      <w:pPr>
        <w:rPr>
          <w:color w:val="000000"/>
          <w:sz w:val="28"/>
          <w:szCs w:val="28"/>
        </w:rPr>
      </w:pPr>
    </w:p>
    <w:p w:rsidR="00925C6F" w:rsidRPr="00CB4BA9" w:rsidRDefault="00081E8A" w:rsidP="00081E8A">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925C6F" w:rsidRPr="00CB4BA9">
        <w:rPr>
          <w:color w:val="000000"/>
          <w:sz w:val="28"/>
          <w:szCs w:val="28"/>
        </w:rPr>
        <w:t>In</w:t>
      </w:r>
      <w:r w:rsidR="00925C6F">
        <w:rPr>
          <w:b/>
          <w:color w:val="000000"/>
          <w:sz w:val="28"/>
          <w:szCs w:val="28"/>
        </w:rPr>
        <w:t xml:space="preserve"> </w:t>
      </w:r>
      <w:r w:rsidR="00A31A50" w:rsidRPr="00A31A50">
        <w:rPr>
          <w:b/>
          <w:i/>
          <w:color w:val="000000"/>
          <w:sz w:val="28"/>
          <w:szCs w:val="28"/>
        </w:rPr>
        <w:t>R. v. Pheasant</w:t>
      </w:r>
      <w:r w:rsidR="00A31A50">
        <w:rPr>
          <w:rStyle w:val="bold1"/>
          <w:b w:val="0"/>
          <w:color w:val="000000"/>
          <w:sz w:val="28"/>
          <w:szCs w:val="28"/>
        </w:rPr>
        <w:t>, [2001] G.S.T.C. 9 (Ont. C.J.), it was pointed out that “</w:t>
      </w:r>
      <w:r w:rsidR="002B37E3">
        <w:rPr>
          <w:rStyle w:val="bold1"/>
          <w:b w:val="0"/>
          <w:color w:val="000000"/>
          <w:sz w:val="28"/>
          <w:szCs w:val="28"/>
        </w:rPr>
        <w:t>d</w:t>
      </w:r>
      <w:r w:rsidR="00A31A50" w:rsidRPr="00DA7941">
        <w:rPr>
          <w:sz w:val="28"/>
          <w:szCs w:val="28"/>
        </w:rPr>
        <w:t>isqualification is required where a judicial officer has made a finding of fact or statement in a legal proceeding from which it can reasonably be inferred that he or she has arrived at some conclusion on such issues as the guilt or innocence of the accused, or the credibility of important witnesses who may be required to testify at subsequent trial proceedings</w:t>
      </w:r>
      <w:r w:rsidR="00CD3976">
        <w:rPr>
          <w:sz w:val="28"/>
          <w:szCs w:val="28"/>
        </w:rPr>
        <w:t xml:space="preserve">.”  </w:t>
      </w:r>
      <w:r w:rsidR="00A31A50">
        <w:rPr>
          <w:sz w:val="28"/>
          <w:szCs w:val="28"/>
        </w:rPr>
        <w:t xml:space="preserve">However, in </w:t>
      </w:r>
      <w:r w:rsidR="00DC5E83" w:rsidRPr="00DC5E83">
        <w:rPr>
          <w:b/>
          <w:i/>
          <w:sz w:val="28"/>
          <w:szCs w:val="28"/>
        </w:rPr>
        <w:t>R. v. Novak</w:t>
      </w:r>
      <w:r w:rsidR="00DC5E83">
        <w:rPr>
          <w:sz w:val="28"/>
          <w:szCs w:val="28"/>
        </w:rPr>
        <w:t xml:space="preserve">, </w:t>
      </w:r>
      <w:hyperlink r:id="rId55" w:tgtFrame="_parent" w:history="1">
        <w:r w:rsidR="00DC5E83" w:rsidRPr="00DC5E83">
          <w:rPr>
            <w:rStyle w:val="Hyperlink"/>
            <w:rFonts w:ascii="Times New Roman" w:hAnsi="Times New Roman"/>
            <w:color w:val="auto"/>
            <w:sz w:val="28"/>
            <w:szCs w:val="28"/>
          </w:rPr>
          <w:t>(1995), 59 B.C.A.C. 152</w:t>
        </w:r>
      </w:hyperlink>
      <w:r w:rsidR="00DC5E83" w:rsidRPr="00DC5E83">
        <w:rPr>
          <w:sz w:val="28"/>
          <w:szCs w:val="28"/>
        </w:rPr>
        <w:t xml:space="preserve"> (C.A.),</w:t>
      </w:r>
      <w:r w:rsidR="00DC5E83">
        <w:rPr>
          <w:sz w:val="28"/>
          <w:szCs w:val="28"/>
        </w:rPr>
        <w:t xml:space="preserve"> it was held that t</w:t>
      </w:r>
      <w:r w:rsidR="00DC5E83" w:rsidRPr="00AB4D15">
        <w:rPr>
          <w:color w:val="000000"/>
          <w:sz w:val="28"/>
          <w:szCs w:val="28"/>
        </w:rPr>
        <w:t xml:space="preserve">he </w:t>
      </w:r>
      <w:r w:rsidR="00DC5E83">
        <w:rPr>
          <w:color w:val="000000"/>
          <w:sz w:val="28"/>
          <w:szCs w:val="28"/>
        </w:rPr>
        <w:t>“</w:t>
      </w:r>
      <w:r w:rsidR="00DC5E83" w:rsidRPr="00AB4D15">
        <w:rPr>
          <w:color w:val="000000"/>
          <w:sz w:val="28"/>
          <w:szCs w:val="28"/>
        </w:rPr>
        <w:t xml:space="preserve">fact that a trial judge has ruled adversely in a previous case on the credibility of either a defence witness or the accused does not necessarily result in a reasonable apprehension of bias. </w:t>
      </w:r>
      <w:r w:rsidR="00D47D92">
        <w:rPr>
          <w:color w:val="000000"/>
          <w:sz w:val="28"/>
          <w:szCs w:val="28"/>
        </w:rPr>
        <w:t xml:space="preserve"> </w:t>
      </w:r>
      <w:r w:rsidR="00DC5E83" w:rsidRPr="00AB4D15">
        <w:rPr>
          <w:color w:val="000000"/>
          <w:sz w:val="28"/>
          <w:szCs w:val="28"/>
        </w:rPr>
        <w:t>Something more is required showing a predisposition by the adjudicator with respect to the accused's credibility, such as to amount to pre-judgment of the result of the second hearing.</w:t>
      </w:r>
      <w:r w:rsidR="00DC5E83">
        <w:rPr>
          <w:color w:val="000000"/>
          <w:sz w:val="28"/>
          <w:szCs w:val="28"/>
        </w:rPr>
        <w:t>”</w:t>
      </w:r>
      <w:r w:rsidR="00E0551C">
        <w:rPr>
          <w:color w:val="000000"/>
          <w:sz w:val="28"/>
          <w:szCs w:val="28"/>
        </w:rPr>
        <w:t xml:space="preserve">  </w:t>
      </w:r>
      <w:r w:rsidR="0062042D">
        <w:rPr>
          <w:color w:val="000000"/>
          <w:sz w:val="28"/>
          <w:szCs w:val="28"/>
        </w:rPr>
        <w:t xml:space="preserve">In </w:t>
      </w:r>
      <w:r w:rsidR="00E0551C" w:rsidRPr="00E0551C">
        <w:rPr>
          <w:b/>
          <w:i/>
          <w:color w:val="000000"/>
          <w:sz w:val="28"/>
          <w:szCs w:val="28"/>
        </w:rPr>
        <w:t>R. v. Riggs</w:t>
      </w:r>
      <w:r w:rsidR="00E0551C">
        <w:rPr>
          <w:color w:val="000000"/>
          <w:sz w:val="28"/>
          <w:szCs w:val="28"/>
        </w:rPr>
        <w:t>, [2007] N.J. No. 302 (P.C.)</w:t>
      </w:r>
      <w:r w:rsidR="0062042D">
        <w:rPr>
          <w:color w:val="000000"/>
          <w:sz w:val="28"/>
          <w:szCs w:val="28"/>
        </w:rPr>
        <w:t xml:space="preserve">, Judge </w:t>
      </w:r>
      <w:r>
        <w:rPr>
          <w:color w:val="000000"/>
          <w:sz w:val="28"/>
          <w:szCs w:val="28"/>
        </w:rPr>
        <w:t>P</w:t>
      </w:r>
      <w:r w:rsidR="0062042D">
        <w:rPr>
          <w:color w:val="000000"/>
          <w:sz w:val="28"/>
          <w:szCs w:val="28"/>
        </w:rPr>
        <w:t>orter point</w:t>
      </w:r>
      <w:r w:rsidR="00D04996">
        <w:rPr>
          <w:color w:val="000000"/>
          <w:sz w:val="28"/>
          <w:szCs w:val="28"/>
        </w:rPr>
        <w:t>ed</w:t>
      </w:r>
      <w:r w:rsidR="0062042D">
        <w:rPr>
          <w:color w:val="000000"/>
          <w:sz w:val="28"/>
          <w:szCs w:val="28"/>
        </w:rPr>
        <w:t xml:space="preserve"> out that “</w:t>
      </w:r>
      <w:r w:rsidR="0062042D" w:rsidRPr="0062042D">
        <w:rPr>
          <w:color w:val="000000"/>
          <w:sz w:val="28"/>
          <w:szCs w:val="28"/>
        </w:rPr>
        <w:t>having heard some evidence of another matter, unrelated to the matter set for trial, does not require a Judge to recuse him or herself.”</w:t>
      </w:r>
      <w:r w:rsidR="0062042D">
        <w:rPr>
          <w:color w:val="000000"/>
          <w:sz w:val="28"/>
          <w:szCs w:val="28"/>
        </w:rPr>
        <w:t xml:space="preserve">  Similarly, i</w:t>
      </w:r>
      <w:r w:rsidR="008A2BD2" w:rsidRPr="008A2BD2">
        <w:rPr>
          <w:rStyle w:val="bold1"/>
          <w:b w:val="0"/>
          <w:sz w:val="28"/>
          <w:szCs w:val="28"/>
        </w:rPr>
        <w:t>n</w:t>
      </w:r>
      <w:r w:rsidR="008A2BD2">
        <w:rPr>
          <w:rStyle w:val="bold1"/>
          <w:i/>
          <w:sz w:val="28"/>
          <w:szCs w:val="28"/>
        </w:rPr>
        <w:t xml:space="preserve"> </w:t>
      </w:r>
      <w:r w:rsidR="004370C8" w:rsidRPr="00DC5E83">
        <w:rPr>
          <w:rStyle w:val="bold1"/>
          <w:i/>
          <w:sz w:val="28"/>
          <w:szCs w:val="28"/>
        </w:rPr>
        <w:t>R. v. Heisinger</w:t>
      </w:r>
      <w:r w:rsidR="004370C8" w:rsidRPr="00DC5E83">
        <w:rPr>
          <w:rStyle w:val="bold1"/>
          <w:b w:val="0"/>
          <w:sz w:val="28"/>
          <w:szCs w:val="28"/>
        </w:rPr>
        <w:t>,</w:t>
      </w:r>
      <w:bookmarkStart w:id="10" w:name="HIT_1"/>
      <w:bookmarkStart w:id="11" w:name="ORIGHIT_1"/>
      <w:bookmarkEnd w:id="10"/>
      <w:bookmarkEnd w:id="11"/>
      <w:r w:rsidR="004370C8" w:rsidRPr="00DC5E83">
        <w:rPr>
          <w:rStyle w:val="ssl21"/>
          <w:b/>
          <w:color w:val="auto"/>
          <w:sz w:val="28"/>
          <w:szCs w:val="28"/>
        </w:rPr>
        <w:t xml:space="preserve"> [</w:t>
      </w:r>
      <w:r w:rsidR="004370C8" w:rsidRPr="00DC5E83">
        <w:rPr>
          <w:rStyle w:val="hit1"/>
          <w:b w:val="0"/>
          <w:color w:val="auto"/>
          <w:sz w:val="28"/>
          <w:szCs w:val="28"/>
        </w:rPr>
        <w:t>2007] N.W.T.J. No. 72 (T.C.</w:t>
      </w:r>
      <w:r w:rsidR="004370C8">
        <w:rPr>
          <w:rStyle w:val="hit1"/>
          <w:b w:val="0"/>
          <w:color w:val="auto"/>
          <w:sz w:val="28"/>
          <w:szCs w:val="28"/>
        </w:rPr>
        <w:t xml:space="preserve">), </w:t>
      </w:r>
      <w:r w:rsidR="00925C6F" w:rsidRPr="00CB4BA9">
        <w:rPr>
          <w:color w:val="000000"/>
          <w:sz w:val="28"/>
          <w:szCs w:val="28"/>
        </w:rPr>
        <w:t>it was held that</w:t>
      </w:r>
      <w:r w:rsidR="00925C6F">
        <w:rPr>
          <w:b/>
          <w:color w:val="000000"/>
          <w:sz w:val="28"/>
          <w:szCs w:val="28"/>
        </w:rPr>
        <w:t xml:space="preserve"> </w:t>
      </w:r>
      <w:r w:rsidR="00CB4BA9" w:rsidRPr="00CB4BA9">
        <w:rPr>
          <w:color w:val="000000"/>
          <w:sz w:val="28"/>
          <w:szCs w:val="28"/>
        </w:rPr>
        <w:t xml:space="preserve">it is “clear” that involvement in prior cases </w:t>
      </w:r>
      <w:r w:rsidR="00CB4BA9">
        <w:rPr>
          <w:color w:val="000000"/>
          <w:sz w:val="28"/>
          <w:szCs w:val="28"/>
        </w:rPr>
        <w:t>is not a basis, standing alone, for a trial judge to recuse her or himself:</w:t>
      </w:r>
    </w:p>
    <w:p w:rsidR="00925C6F" w:rsidRDefault="00925C6F" w:rsidP="00925C6F">
      <w:pPr>
        <w:ind w:left="720"/>
        <w:rPr>
          <w:sz w:val="28"/>
          <w:szCs w:val="28"/>
        </w:rPr>
      </w:pPr>
      <w:r w:rsidRPr="00925C6F">
        <w:rPr>
          <w:sz w:val="28"/>
          <w:szCs w:val="28"/>
        </w:rPr>
        <w:t xml:space="preserve">The case law is clear: an accused having appeared previously before a judge will not require that the judge cannot preside on subsequent matters involving that accused. This applies whether or not an accused appeared as an accused, a party, or a witness, and whether or not credibility findings were made. Prior appearances will not in and of themselves require a judge to recuse herself. As the Alberta Court of Appeal stated in </w:t>
      </w:r>
      <w:r w:rsidRPr="00925C6F">
        <w:rPr>
          <w:rStyle w:val="italic1"/>
          <w:sz w:val="28"/>
          <w:szCs w:val="28"/>
        </w:rPr>
        <w:t>R</w:t>
      </w:r>
      <w:r w:rsidRPr="00925C6F">
        <w:rPr>
          <w:sz w:val="28"/>
          <w:szCs w:val="28"/>
        </w:rPr>
        <w:t xml:space="preserve">. v. </w:t>
      </w:r>
      <w:r w:rsidRPr="00925C6F">
        <w:rPr>
          <w:rStyle w:val="italic1"/>
          <w:sz w:val="28"/>
          <w:szCs w:val="28"/>
        </w:rPr>
        <w:t>Bolt,</w:t>
      </w:r>
      <w:r w:rsidRPr="00925C6F">
        <w:rPr>
          <w:sz w:val="28"/>
          <w:szCs w:val="28"/>
        </w:rPr>
        <w:t xml:space="preserve"> </w:t>
      </w:r>
      <w:hyperlink r:id="rId56" w:tgtFrame="_parent" w:history="1">
        <w:r w:rsidRPr="00925C6F">
          <w:rPr>
            <w:rStyle w:val="Hyperlink"/>
            <w:rFonts w:ascii="Times New Roman" w:hAnsi="Times New Roman"/>
            <w:color w:val="auto"/>
            <w:sz w:val="28"/>
            <w:szCs w:val="28"/>
          </w:rPr>
          <w:t>[1995] A.J. No. 22</w:t>
        </w:r>
      </w:hyperlink>
      <w:r w:rsidRPr="00925C6F">
        <w:rPr>
          <w:sz w:val="28"/>
          <w:szCs w:val="28"/>
        </w:rPr>
        <w:t>, at para. 2:</w:t>
      </w:r>
    </w:p>
    <w:p w:rsidR="00925C6F" w:rsidRPr="00925C6F" w:rsidRDefault="00925C6F" w:rsidP="00925C6F">
      <w:pPr>
        <w:ind w:left="720"/>
        <w:rPr>
          <w:sz w:val="28"/>
          <w:szCs w:val="28"/>
        </w:rPr>
      </w:pPr>
    </w:p>
    <w:p w:rsidR="00925C6F" w:rsidRDefault="00925C6F" w:rsidP="00925C6F">
      <w:pPr>
        <w:ind w:left="1440"/>
        <w:rPr>
          <w:sz w:val="28"/>
          <w:szCs w:val="28"/>
        </w:rPr>
      </w:pPr>
      <w:r w:rsidRPr="00925C6F">
        <w:rPr>
          <w:sz w:val="28"/>
          <w:szCs w:val="28"/>
        </w:rPr>
        <w:t>We are not satisfied that the comments of the learned trial judge on a previous appearance of the appellant, nor his rejection of the evidence of the appellant on another occasion combined with the questioning of the accused in this trial, constitute an appearance of bias. It is inevitable that there will be occasions when an experienced trial judge will have had some prior judicial contact with an accused. We are confident that trial judges are capable of disabusing their minds of that fact in considering the guilt or innocence of the accused in relation to the specific charge before them. Unless real bias can be shown, such prior contact is not a factor in determining an appearance of bias.</w:t>
      </w:r>
      <w:r w:rsidR="00B400E4">
        <w:rPr>
          <w:rStyle w:val="FootnoteReference"/>
          <w:sz w:val="28"/>
          <w:szCs w:val="28"/>
        </w:rPr>
        <w:footnoteReference w:id="24"/>
      </w:r>
    </w:p>
    <w:p w:rsidR="00925C6F" w:rsidRPr="00925C6F" w:rsidRDefault="00925C6F" w:rsidP="00925C6F">
      <w:pPr>
        <w:ind w:left="1440"/>
        <w:rPr>
          <w:b/>
          <w:sz w:val="28"/>
          <w:szCs w:val="28"/>
        </w:rPr>
      </w:pPr>
    </w:p>
    <w:p w:rsidR="002723DA" w:rsidRDefault="00081E8A" w:rsidP="00081E8A">
      <w:pPr>
        <w:spacing w:line="480" w:lineRule="auto"/>
        <w:ind w:right="225"/>
        <w:rPr>
          <w:color w:val="333333"/>
          <w:sz w:val="28"/>
          <w:szCs w:val="28"/>
        </w:rPr>
      </w:pPr>
      <w:r w:rsidRPr="00B72668">
        <w:rPr>
          <w:sz w:val="28"/>
          <w:szCs w:val="28"/>
          <w:lang w:val="en-GB"/>
        </w:rPr>
        <w:sym w:font="WP TypographicSymbols" w:char="0024"/>
      </w:r>
      <w:r>
        <w:rPr>
          <w:sz w:val="28"/>
          <w:szCs w:val="28"/>
          <w:lang w:val="en-GB"/>
        </w:rPr>
        <w:t xml:space="preserve">  </w:t>
      </w:r>
      <w:r w:rsidR="002723DA">
        <w:rPr>
          <w:color w:val="000000"/>
          <w:sz w:val="28"/>
          <w:szCs w:val="28"/>
        </w:rPr>
        <w:t xml:space="preserve">In </w:t>
      </w:r>
      <w:smartTag w:uri="urn:schemas-microsoft-com:office:smarttags" w:element="State">
        <w:r w:rsidR="002723DA" w:rsidRPr="002723DA">
          <w:rPr>
            <w:b/>
            <w:i/>
            <w:color w:val="333333"/>
            <w:sz w:val="28"/>
            <w:szCs w:val="28"/>
          </w:rPr>
          <w:t>Newfoundland</w:t>
        </w:r>
      </w:smartTag>
      <w:r w:rsidR="002723DA" w:rsidRPr="002723DA">
        <w:rPr>
          <w:b/>
          <w:i/>
          <w:color w:val="333333"/>
          <w:sz w:val="28"/>
          <w:szCs w:val="28"/>
        </w:rPr>
        <w:t xml:space="preserve"> and </w:t>
      </w:r>
      <w:smartTag w:uri="urn:schemas-microsoft-com:office:smarttags" w:element="place">
        <w:r w:rsidR="002723DA" w:rsidRPr="002723DA">
          <w:rPr>
            <w:b/>
            <w:i/>
            <w:color w:val="333333"/>
            <w:sz w:val="28"/>
            <w:szCs w:val="28"/>
          </w:rPr>
          <w:t>Labrador</w:t>
        </w:r>
      </w:smartTag>
      <w:r w:rsidR="002723DA" w:rsidRPr="002723DA">
        <w:rPr>
          <w:b/>
          <w:i/>
          <w:color w:val="333333"/>
          <w:sz w:val="28"/>
          <w:szCs w:val="28"/>
        </w:rPr>
        <w:t xml:space="preserve"> (Director of Child, Youth and Family Services) v. Thorne</w:t>
      </w:r>
      <w:r w:rsidR="002723DA">
        <w:rPr>
          <w:color w:val="333333"/>
          <w:sz w:val="28"/>
          <w:szCs w:val="28"/>
        </w:rPr>
        <w:t>, [2007] N.J. No. 414 (P.C.), the father of a child, who was subject to a child apprehension application, asked the application judge to recuse himself.  Judge Porter described the basis of the request as follows:</w:t>
      </w:r>
    </w:p>
    <w:p w:rsidR="002723DA" w:rsidRDefault="002723DA" w:rsidP="002723DA">
      <w:pPr>
        <w:ind w:left="720" w:right="225"/>
        <w:rPr>
          <w:color w:val="333333"/>
          <w:sz w:val="28"/>
          <w:szCs w:val="28"/>
        </w:rPr>
      </w:pPr>
      <w:r w:rsidRPr="002723DA">
        <w:rPr>
          <w:color w:val="000000"/>
          <w:sz w:val="28"/>
          <w:szCs w:val="28"/>
        </w:rPr>
        <w:t>The applicant seeks recusal, based on the fact that I have heard two bail hearings and sentencing submissions twice in the past year in relation to the applicant for criminal offences which he admitted committing</w:t>
      </w:r>
      <w:r w:rsidR="0062042D">
        <w:rPr>
          <w:color w:val="000000"/>
          <w:sz w:val="28"/>
          <w:szCs w:val="28"/>
        </w:rPr>
        <w:t>.</w:t>
      </w:r>
      <w:r w:rsidRPr="002723DA">
        <w:rPr>
          <w:color w:val="333333"/>
          <w:sz w:val="28"/>
          <w:szCs w:val="28"/>
        </w:rPr>
        <w:t xml:space="preserve"> </w:t>
      </w:r>
    </w:p>
    <w:p w:rsidR="0062042D" w:rsidRDefault="0062042D" w:rsidP="0062042D">
      <w:pPr>
        <w:ind w:right="225"/>
        <w:rPr>
          <w:color w:val="333333"/>
          <w:sz w:val="28"/>
          <w:szCs w:val="28"/>
        </w:rPr>
      </w:pPr>
    </w:p>
    <w:p w:rsidR="00925C6F" w:rsidRDefault="00081E8A" w:rsidP="00925C6F">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2723DA">
        <w:rPr>
          <w:color w:val="000000"/>
          <w:sz w:val="28"/>
          <w:szCs w:val="28"/>
        </w:rPr>
        <w:t xml:space="preserve">Judge Porter declined to do so.  He reasoned that </w:t>
      </w:r>
      <w:r w:rsidR="00925C6F">
        <w:rPr>
          <w:color w:val="000000"/>
          <w:sz w:val="28"/>
          <w:szCs w:val="28"/>
        </w:rPr>
        <w:t>a</w:t>
      </w:r>
      <w:r w:rsidR="00925C6F" w:rsidRPr="001727B4">
        <w:rPr>
          <w:color w:val="000000"/>
          <w:sz w:val="28"/>
          <w:szCs w:val="28"/>
        </w:rPr>
        <w:t xml:space="preserve">pplications for recusal </w:t>
      </w:r>
      <w:r w:rsidR="00925C6F">
        <w:rPr>
          <w:color w:val="000000"/>
          <w:sz w:val="28"/>
          <w:szCs w:val="28"/>
        </w:rPr>
        <w:t>“</w:t>
      </w:r>
      <w:r w:rsidR="00925C6F" w:rsidRPr="001727B4">
        <w:rPr>
          <w:color w:val="000000"/>
          <w:sz w:val="28"/>
          <w:szCs w:val="28"/>
        </w:rPr>
        <w:t xml:space="preserve">ought not to be part of the strategic litigation arsenal. </w:t>
      </w:r>
      <w:r w:rsidR="0062042D">
        <w:rPr>
          <w:color w:val="000000"/>
          <w:sz w:val="28"/>
          <w:szCs w:val="28"/>
        </w:rPr>
        <w:t xml:space="preserve"> </w:t>
      </w:r>
      <w:r w:rsidR="00925C6F" w:rsidRPr="001727B4">
        <w:rPr>
          <w:color w:val="000000"/>
          <w:sz w:val="28"/>
          <w:szCs w:val="28"/>
        </w:rPr>
        <w:t xml:space="preserve">In terms of the accused and these children, I have not made any determinations of credibility of either the applicant or the mother of the children, and have not heard any evidence of which of them might be in a better situation to provide a safe and stable environment for the children. </w:t>
      </w:r>
      <w:r w:rsidR="002B37E3">
        <w:rPr>
          <w:color w:val="000000"/>
          <w:sz w:val="28"/>
          <w:szCs w:val="28"/>
        </w:rPr>
        <w:t xml:space="preserve"> </w:t>
      </w:r>
      <w:r w:rsidR="00925C6F" w:rsidRPr="001727B4">
        <w:rPr>
          <w:color w:val="000000"/>
          <w:sz w:val="28"/>
          <w:szCs w:val="28"/>
        </w:rPr>
        <w:t>In that context, the reasonably well informed Canadian would expect the jurist to be true to his or her oath, and would have no reasonable apprehension of bias.</w:t>
      </w:r>
      <w:r w:rsidR="00925C6F">
        <w:rPr>
          <w:color w:val="000000"/>
          <w:sz w:val="28"/>
          <w:szCs w:val="28"/>
        </w:rPr>
        <w:t>”</w:t>
      </w:r>
    </w:p>
    <w:p w:rsidR="00A57BF4" w:rsidRDefault="00081E8A" w:rsidP="00925C6F">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A57BF4">
        <w:rPr>
          <w:color w:val="000000"/>
          <w:sz w:val="28"/>
          <w:szCs w:val="28"/>
        </w:rPr>
        <w:t xml:space="preserve">In </w:t>
      </w:r>
      <w:r w:rsidR="00A57BF4" w:rsidRPr="00AB5227">
        <w:rPr>
          <w:b/>
          <w:i/>
          <w:color w:val="000000"/>
          <w:sz w:val="28"/>
          <w:szCs w:val="28"/>
        </w:rPr>
        <w:t>R. v. Tucker</w:t>
      </w:r>
      <w:r w:rsidR="00A57BF4">
        <w:rPr>
          <w:color w:val="000000"/>
          <w:sz w:val="28"/>
          <w:szCs w:val="28"/>
        </w:rPr>
        <w:t xml:space="preserve"> (</w:t>
      </w:r>
      <w:r w:rsidR="00B40D84">
        <w:rPr>
          <w:color w:val="000000"/>
          <w:sz w:val="28"/>
          <w:szCs w:val="28"/>
        </w:rPr>
        <w:t>1980</w:t>
      </w:r>
      <w:r w:rsidR="00A57BF4">
        <w:rPr>
          <w:color w:val="000000"/>
          <w:sz w:val="28"/>
          <w:szCs w:val="28"/>
        </w:rPr>
        <w:t xml:space="preserve">), 27 Nfld. &amp; P.E.I.R. 167 (N.L.S.C.), </w:t>
      </w:r>
      <w:r w:rsidR="0062042D">
        <w:rPr>
          <w:color w:val="000000"/>
          <w:sz w:val="28"/>
          <w:szCs w:val="28"/>
        </w:rPr>
        <w:t xml:space="preserve">though in a different context, </w:t>
      </w:r>
      <w:r w:rsidR="00A57BF4">
        <w:rPr>
          <w:color w:val="000000"/>
          <w:sz w:val="28"/>
          <w:szCs w:val="28"/>
        </w:rPr>
        <w:t xml:space="preserve">a different conclusion was reached.  In </w:t>
      </w:r>
      <w:r w:rsidR="00A57BF4" w:rsidRPr="00AB5227">
        <w:rPr>
          <w:b/>
          <w:i/>
          <w:color w:val="000000"/>
          <w:sz w:val="28"/>
          <w:szCs w:val="28"/>
        </w:rPr>
        <w:t>Tucker</w:t>
      </w:r>
      <w:r w:rsidR="00A57BF4">
        <w:rPr>
          <w:color w:val="000000"/>
          <w:sz w:val="28"/>
          <w:szCs w:val="28"/>
        </w:rPr>
        <w:t xml:space="preserve">, two accused were charged on separate informations with the same offence.  </w:t>
      </w:r>
      <w:r w:rsidR="005C531D">
        <w:rPr>
          <w:color w:val="000000"/>
          <w:sz w:val="28"/>
          <w:szCs w:val="28"/>
        </w:rPr>
        <w:t xml:space="preserve">In the first trial, the co-accused (Mr. </w:t>
      </w:r>
      <w:r w:rsidR="005C531D" w:rsidRPr="00AA258A">
        <w:rPr>
          <w:color w:val="000000"/>
          <w:sz w:val="28"/>
          <w:szCs w:val="28"/>
        </w:rPr>
        <w:t>Young</w:t>
      </w:r>
      <w:r w:rsidR="005C531D">
        <w:rPr>
          <w:color w:val="000000"/>
          <w:sz w:val="28"/>
          <w:szCs w:val="28"/>
        </w:rPr>
        <w:t xml:space="preserve">) was convicted and during the trial, Mr. Tucker testified.  </w:t>
      </w:r>
      <w:r w:rsidR="00A57BF4">
        <w:rPr>
          <w:color w:val="000000"/>
          <w:sz w:val="28"/>
          <w:szCs w:val="28"/>
        </w:rPr>
        <w:t xml:space="preserve">The same trial judge was scheduled to hear the trial of Mr. Tucker.  Both counsel for the Crown and the accused asked the trial judge to recuse himself, </w:t>
      </w:r>
      <w:r w:rsidR="0062042D">
        <w:rPr>
          <w:color w:val="000000"/>
          <w:sz w:val="28"/>
          <w:szCs w:val="28"/>
        </w:rPr>
        <w:t xml:space="preserve">a request </w:t>
      </w:r>
      <w:r w:rsidR="00A57BF4">
        <w:rPr>
          <w:color w:val="000000"/>
          <w:sz w:val="28"/>
          <w:szCs w:val="28"/>
        </w:rPr>
        <w:t xml:space="preserve">he declined to </w:t>
      </w:r>
      <w:r w:rsidR="0062042D">
        <w:rPr>
          <w:color w:val="000000"/>
          <w:sz w:val="28"/>
          <w:szCs w:val="28"/>
        </w:rPr>
        <w:t>accept.</w:t>
      </w:r>
      <w:r w:rsidR="00A57BF4">
        <w:rPr>
          <w:color w:val="000000"/>
          <w:sz w:val="28"/>
          <w:szCs w:val="28"/>
        </w:rPr>
        <w:t xml:space="preserve">  Instead, he ordered Crown counsel to appear and explain why he should not be cited for contempt for having been a party to the recusal application.  Prior to the trial commencing, an application for prohibition was sought and granted by the </w:t>
      </w:r>
      <w:r w:rsidR="0062042D">
        <w:rPr>
          <w:color w:val="000000"/>
          <w:sz w:val="28"/>
          <w:szCs w:val="28"/>
        </w:rPr>
        <w:t xml:space="preserve">Trial Division of </w:t>
      </w:r>
      <w:r w:rsidR="00A57BF4">
        <w:rPr>
          <w:color w:val="000000"/>
          <w:sz w:val="28"/>
          <w:szCs w:val="28"/>
        </w:rPr>
        <w:t>Supreme Court</w:t>
      </w:r>
      <w:r w:rsidR="0062042D">
        <w:rPr>
          <w:color w:val="000000"/>
          <w:sz w:val="28"/>
          <w:szCs w:val="28"/>
        </w:rPr>
        <w:t xml:space="preserve"> of Newfoundland</w:t>
      </w:r>
      <w:r w:rsidR="00A57BF4">
        <w:rPr>
          <w:color w:val="000000"/>
          <w:sz w:val="28"/>
          <w:szCs w:val="28"/>
        </w:rPr>
        <w:t>.  In granting the order, Chief Justice Hickman concluded</w:t>
      </w:r>
      <w:r w:rsidR="00AB5227">
        <w:rPr>
          <w:color w:val="000000"/>
          <w:sz w:val="28"/>
          <w:szCs w:val="28"/>
        </w:rPr>
        <w:t xml:space="preserve">, at paragraph 12, </w:t>
      </w:r>
      <w:r w:rsidR="0062042D">
        <w:rPr>
          <w:color w:val="000000"/>
          <w:sz w:val="28"/>
          <w:szCs w:val="28"/>
        </w:rPr>
        <w:t xml:space="preserve">that </w:t>
      </w:r>
      <w:r w:rsidR="00AB5227">
        <w:rPr>
          <w:color w:val="000000"/>
          <w:sz w:val="28"/>
          <w:szCs w:val="28"/>
        </w:rPr>
        <w:t>it “</w:t>
      </w:r>
      <w:r w:rsidR="00AB5227" w:rsidRPr="00AA258A">
        <w:rPr>
          <w:color w:val="000000"/>
          <w:sz w:val="28"/>
          <w:szCs w:val="28"/>
        </w:rPr>
        <w:t>would be highly improper for the same magistrate to hear</w:t>
      </w:r>
      <w:r w:rsidR="00AB5227">
        <w:rPr>
          <w:color w:val="000000"/>
          <w:sz w:val="28"/>
          <w:szCs w:val="28"/>
        </w:rPr>
        <w:t>” both cases:</w:t>
      </w:r>
      <w:r w:rsidR="00A57BF4">
        <w:rPr>
          <w:color w:val="000000"/>
          <w:sz w:val="28"/>
          <w:szCs w:val="28"/>
        </w:rPr>
        <w:t xml:space="preserve"> </w:t>
      </w:r>
    </w:p>
    <w:p w:rsidR="00AB5227" w:rsidRDefault="00AB5227" w:rsidP="00AB5227">
      <w:pPr>
        <w:pStyle w:val="loose"/>
        <w:ind w:left="720" w:right="225"/>
        <w:rPr>
          <w:color w:val="000000"/>
          <w:sz w:val="28"/>
          <w:szCs w:val="28"/>
        </w:rPr>
      </w:pPr>
      <w:r w:rsidRPr="00AA258A">
        <w:rPr>
          <w:color w:val="000000"/>
          <w:sz w:val="28"/>
          <w:szCs w:val="28"/>
        </w:rPr>
        <w:t>In this case, where Magistrate Robert Culton had already tried and convicted Gerald Lucien Young of the same charge as that now pending against his accomplice, Gerald David Tucker and when it is borne in mind that the accused gave evidence before Magistrate Culton under the protection of the Canada Evidence Act, it is abundantly clear it would be highly improper for the same magistrate to hear this case. It most assuredly would not serve the administration of justice nor would it be fair to the accused for the same Magistrate to hear this case.</w:t>
      </w:r>
    </w:p>
    <w:p w:rsidR="00F9066A" w:rsidRDefault="00F9066A" w:rsidP="00F9066A">
      <w:pPr>
        <w:pStyle w:val="loose"/>
        <w:rPr>
          <w:color w:val="000000"/>
          <w:sz w:val="28"/>
          <w:szCs w:val="28"/>
        </w:rPr>
      </w:pPr>
    </w:p>
    <w:p w:rsidR="006A3B7E" w:rsidRPr="00AA258A" w:rsidRDefault="00081E8A" w:rsidP="00081E8A">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8B17BE">
        <w:rPr>
          <w:color w:val="000000"/>
          <w:sz w:val="28"/>
          <w:szCs w:val="28"/>
        </w:rPr>
        <w:t>In addition, during the prohibition application, it was suggested that the trial judge had “</w:t>
      </w:r>
      <w:r w:rsidR="008B17BE" w:rsidRPr="00AA258A">
        <w:rPr>
          <w:color w:val="000000"/>
          <w:sz w:val="28"/>
          <w:szCs w:val="28"/>
        </w:rPr>
        <w:t>made a remark to the effect that his concern in having the trial of Gerald David Tucker expedited was due to the fact that a co-accused, one Gerald Lucien Young, was now in jail while the said Gerald David Tucker was still running around free."</w:t>
      </w:r>
      <w:r w:rsidR="008B17BE">
        <w:rPr>
          <w:color w:val="000000"/>
          <w:sz w:val="28"/>
          <w:szCs w:val="28"/>
        </w:rPr>
        <w:t xml:space="preserve">  Chief Justice Hickman </w:t>
      </w:r>
      <w:r w:rsidR="006A3B7E">
        <w:rPr>
          <w:color w:val="000000"/>
          <w:sz w:val="28"/>
          <w:szCs w:val="28"/>
        </w:rPr>
        <w:t>found this comment to be “</w:t>
      </w:r>
      <w:r w:rsidR="006A3B7E" w:rsidRPr="00AA258A">
        <w:rPr>
          <w:color w:val="000000"/>
          <w:sz w:val="28"/>
          <w:szCs w:val="28"/>
        </w:rPr>
        <w:t>quite unacceptable and highly improper.</w:t>
      </w:r>
      <w:r w:rsidR="006A3B7E">
        <w:rPr>
          <w:color w:val="000000"/>
          <w:sz w:val="28"/>
          <w:szCs w:val="28"/>
        </w:rPr>
        <w:t xml:space="preserve">”  He concluded that it, standing alone, would have been sufficient for the order of </w:t>
      </w:r>
      <w:r w:rsidR="00B861B1">
        <w:rPr>
          <w:color w:val="000000"/>
          <w:sz w:val="28"/>
          <w:szCs w:val="28"/>
        </w:rPr>
        <w:t>prohibition</w:t>
      </w:r>
      <w:r w:rsidR="006A3B7E" w:rsidRPr="00AA258A">
        <w:rPr>
          <w:color w:val="000000"/>
          <w:sz w:val="28"/>
          <w:szCs w:val="28"/>
        </w:rPr>
        <w:t xml:space="preserve"> </w:t>
      </w:r>
      <w:r w:rsidR="006A3B7E">
        <w:rPr>
          <w:color w:val="000000"/>
          <w:sz w:val="28"/>
          <w:szCs w:val="28"/>
        </w:rPr>
        <w:t>to have issued:</w:t>
      </w:r>
    </w:p>
    <w:p w:rsidR="006A3B7E" w:rsidRDefault="006A3B7E" w:rsidP="006A3B7E">
      <w:pPr>
        <w:ind w:left="720"/>
        <w:rPr>
          <w:color w:val="000000"/>
          <w:sz w:val="28"/>
          <w:szCs w:val="28"/>
        </w:rPr>
      </w:pPr>
      <w:r w:rsidRPr="00AA258A">
        <w:rPr>
          <w:color w:val="000000"/>
          <w:sz w:val="28"/>
          <w:szCs w:val="28"/>
        </w:rPr>
        <w:t>A judge or magistrate seized with any matter, indeed even where he is not so seized, must not make any statement or take any action which can conceivably suggest bias on his part. Such statement alone would justify me in issuing the necessary order of prohibition to preclude Magistrate Culton from trying this case.</w:t>
      </w:r>
    </w:p>
    <w:p w:rsidR="00874D3D" w:rsidRDefault="00874D3D" w:rsidP="00874D3D">
      <w:pPr>
        <w:rPr>
          <w:color w:val="000000"/>
          <w:sz w:val="28"/>
          <w:szCs w:val="28"/>
        </w:rPr>
      </w:pPr>
    </w:p>
    <w:p w:rsidR="006314DB" w:rsidRPr="004E5274" w:rsidRDefault="006314DB" w:rsidP="00081E8A">
      <w:pPr>
        <w:pStyle w:val="loose"/>
        <w:spacing w:line="480" w:lineRule="auto"/>
        <w:ind w:right="225"/>
        <w:rPr>
          <w:sz w:val="28"/>
          <w:szCs w:val="28"/>
          <w:lang w:val="en-GB"/>
        </w:rPr>
      </w:pPr>
      <w:r w:rsidRPr="00B72668">
        <w:rPr>
          <w:sz w:val="28"/>
          <w:szCs w:val="28"/>
          <w:lang w:val="en-GB"/>
        </w:rPr>
        <w:sym w:font="WP TypographicSymbols" w:char="0024"/>
      </w:r>
      <w:r>
        <w:rPr>
          <w:sz w:val="28"/>
          <w:szCs w:val="28"/>
          <w:lang w:val="en-GB"/>
        </w:rPr>
        <w:t xml:space="preserve"> </w:t>
      </w:r>
      <w:r w:rsidRPr="004E5274">
        <w:rPr>
          <w:sz w:val="28"/>
          <w:szCs w:val="28"/>
          <w:lang w:val="en-GB"/>
        </w:rPr>
        <w:t xml:space="preserve"> In </w:t>
      </w:r>
      <w:r w:rsidRPr="004E5274">
        <w:rPr>
          <w:b/>
          <w:i/>
          <w:sz w:val="28"/>
          <w:szCs w:val="28"/>
          <w:lang w:val="en-GB"/>
        </w:rPr>
        <w:t>R. v. Hayes &amp; Lowe</w:t>
      </w:r>
      <w:r w:rsidRPr="004E5274">
        <w:rPr>
          <w:sz w:val="28"/>
          <w:szCs w:val="28"/>
          <w:lang w:val="en-GB"/>
        </w:rPr>
        <w:t>, 2009 NLTD 114, one of the accused during a trial pled guilty.  The agreed statement of facts made reference to the co-accused’s involvement in the offence.  After the trial recommenced, the co-accused sought recusal of the trial judge.  The trial judge granted the motion.</w:t>
      </w:r>
    </w:p>
    <w:p w:rsidR="00EC31C4" w:rsidRDefault="00081E8A" w:rsidP="00081E8A">
      <w:pPr>
        <w:pStyle w:val="loose"/>
        <w:spacing w:line="480" w:lineRule="auto"/>
        <w:ind w:right="225"/>
        <w:rPr>
          <w:rStyle w:val="italic1"/>
          <w:i w:val="0"/>
          <w:sz w:val="28"/>
          <w:szCs w:val="28"/>
        </w:rPr>
      </w:pPr>
      <w:r w:rsidRPr="00B72668">
        <w:rPr>
          <w:sz w:val="28"/>
          <w:szCs w:val="28"/>
          <w:lang w:val="en-GB"/>
        </w:rPr>
        <w:sym w:font="WP TypographicSymbols" w:char="0024"/>
      </w:r>
      <w:r>
        <w:rPr>
          <w:sz w:val="28"/>
          <w:szCs w:val="28"/>
          <w:lang w:val="en-GB"/>
        </w:rPr>
        <w:t xml:space="preserve">  </w:t>
      </w:r>
      <w:r w:rsidR="002555B5">
        <w:rPr>
          <w:sz w:val="28"/>
          <w:szCs w:val="28"/>
          <w:lang w:val="en-GB"/>
        </w:rPr>
        <w:t xml:space="preserve">A </w:t>
      </w:r>
      <w:r w:rsidR="00874D3D">
        <w:rPr>
          <w:color w:val="000000"/>
          <w:sz w:val="28"/>
          <w:szCs w:val="28"/>
        </w:rPr>
        <w:t xml:space="preserve">decision </w:t>
      </w:r>
      <w:r w:rsidR="002555B5">
        <w:rPr>
          <w:color w:val="000000"/>
          <w:sz w:val="28"/>
          <w:szCs w:val="28"/>
        </w:rPr>
        <w:t xml:space="preserve">rendered </w:t>
      </w:r>
      <w:r w:rsidR="00EC31C4">
        <w:rPr>
          <w:color w:val="000000"/>
          <w:sz w:val="28"/>
          <w:szCs w:val="28"/>
        </w:rPr>
        <w:t xml:space="preserve">in </w:t>
      </w:r>
      <w:r w:rsidR="002555B5">
        <w:rPr>
          <w:color w:val="000000"/>
          <w:sz w:val="28"/>
          <w:szCs w:val="28"/>
        </w:rPr>
        <w:t xml:space="preserve">a </w:t>
      </w:r>
      <w:r w:rsidR="00EC31C4">
        <w:rPr>
          <w:color w:val="000000"/>
          <w:sz w:val="28"/>
          <w:szCs w:val="28"/>
        </w:rPr>
        <w:t>pre</w:t>
      </w:r>
      <w:r w:rsidR="002555B5">
        <w:rPr>
          <w:color w:val="000000"/>
          <w:sz w:val="28"/>
          <w:szCs w:val="28"/>
        </w:rPr>
        <w:t xml:space="preserve">-trial application </w:t>
      </w:r>
      <w:r w:rsidR="00EC31C4">
        <w:rPr>
          <w:color w:val="000000"/>
          <w:sz w:val="28"/>
          <w:szCs w:val="28"/>
        </w:rPr>
        <w:t xml:space="preserve">can </w:t>
      </w:r>
      <w:r w:rsidR="00874D3D">
        <w:rPr>
          <w:color w:val="000000"/>
          <w:sz w:val="28"/>
          <w:szCs w:val="28"/>
        </w:rPr>
        <w:t xml:space="preserve">cause a disqualifying conflict to arise, though not necessarily.  </w:t>
      </w:r>
      <w:r w:rsidR="00EC31C4">
        <w:rPr>
          <w:color w:val="000000"/>
          <w:sz w:val="28"/>
          <w:szCs w:val="28"/>
        </w:rPr>
        <w:t xml:space="preserve">In </w:t>
      </w:r>
      <w:r w:rsidR="00EC31C4" w:rsidRPr="00E6603F">
        <w:rPr>
          <w:rStyle w:val="italic1"/>
          <w:b/>
          <w:sz w:val="28"/>
          <w:szCs w:val="28"/>
        </w:rPr>
        <w:t>Marchand</w:t>
      </w:r>
      <w:r w:rsidR="005311B5">
        <w:rPr>
          <w:rStyle w:val="italic1"/>
          <w:b/>
          <w:sz w:val="28"/>
          <w:szCs w:val="28"/>
        </w:rPr>
        <w:t xml:space="preserve"> </w:t>
      </w:r>
      <w:r w:rsidR="005311B5" w:rsidRPr="00E6603F">
        <w:rPr>
          <w:rStyle w:val="italic1"/>
          <w:b/>
          <w:sz w:val="28"/>
          <w:szCs w:val="28"/>
        </w:rPr>
        <w:t>v. Public General Hospital Society of Chatman</w:t>
      </w:r>
      <w:r w:rsidR="005311B5" w:rsidRPr="00A251B5">
        <w:rPr>
          <w:sz w:val="28"/>
          <w:szCs w:val="28"/>
        </w:rPr>
        <w:t xml:space="preserve"> </w:t>
      </w:r>
      <w:r w:rsidR="005311B5">
        <w:rPr>
          <w:sz w:val="28"/>
          <w:szCs w:val="28"/>
        </w:rPr>
        <w:t>(</w:t>
      </w:r>
      <w:r w:rsidR="005311B5" w:rsidRPr="00A251B5">
        <w:rPr>
          <w:sz w:val="28"/>
          <w:szCs w:val="28"/>
        </w:rPr>
        <w:t>2000</w:t>
      </w:r>
      <w:r w:rsidR="005311B5">
        <w:rPr>
          <w:sz w:val="28"/>
          <w:szCs w:val="28"/>
        </w:rPr>
        <w:t xml:space="preserve">), </w:t>
      </w:r>
      <w:hyperlink r:id="rId57" w:tgtFrame="_parent" w:history="1">
        <w:r w:rsidR="005311B5" w:rsidRPr="00A251B5">
          <w:rPr>
            <w:rStyle w:val="Hyperlink"/>
            <w:rFonts w:ascii="Times New Roman" w:hAnsi="Times New Roman"/>
            <w:color w:val="auto"/>
            <w:sz w:val="28"/>
            <w:szCs w:val="28"/>
          </w:rPr>
          <w:t>138 O.A.C. 201</w:t>
        </w:r>
      </w:hyperlink>
      <w:r w:rsidR="00EC31C4">
        <w:rPr>
          <w:rStyle w:val="italic1"/>
          <w:i w:val="0"/>
          <w:sz w:val="28"/>
          <w:szCs w:val="28"/>
        </w:rPr>
        <w:t>, the Ontario Court of Appeal noted that “prejudgment” by a trial judge must lead to disqualification:</w:t>
      </w:r>
    </w:p>
    <w:p w:rsidR="00EC31C4" w:rsidRDefault="00EC31C4" w:rsidP="00EC31C4">
      <w:pPr>
        <w:pStyle w:val="loose"/>
        <w:ind w:left="720" w:right="225"/>
        <w:rPr>
          <w:color w:val="000000"/>
          <w:sz w:val="28"/>
          <w:szCs w:val="28"/>
        </w:rPr>
      </w:pPr>
      <w:r w:rsidRPr="00B32EB5">
        <w:rPr>
          <w:color w:val="000000"/>
          <w:sz w:val="28"/>
          <w:szCs w:val="28"/>
        </w:rPr>
        <w:t>We are of the view that no matter where a judge makes prejudgment conclusions (whether they be characterized as comments or statements), whether the judge makes them in open court, in chambers, in a case management session or otherwise (outside the court milieu), then disqualification is appropriate and necessary. That is not to say that a judge cannot hold or express tentative views, provided that a reasonable fully informed objective person in the context of the circumstances prevailing would appreciate that the judge still had an open mind on the matter in issue. A judge may even be inclined towards a particular result part way through a hearing, but ask questions (or make enquiries about statements) to test the validity of a proposition or to explore whether there are some unforseen problems or dangers which may become apparent if the boundaries of the topic are examined.</w:t>
      </w:r>
    </w:p>
    <w:p w:rsidR="00BB619B" w:rsidRPr="00F07797" w:rsidRDefault="00BB619B" w:rsidP="00BB619B">
      <w:pPr>
        <w:pStyle w:val="loose"/>
        <w:rPr>
          <w:color w:val="FF0000"/>
          <w:sz w:val="28"/>
          <w:szCs w:val="28"/>
        </w:rPr>
      </w:pPr>
    </w:p>
    <w:p w:rsidR="00BB619B" w:rsidRPr="004E5274" w:rsidRDefault="00BB619B" w:rsidP="00DC2EDD">
      <w:pPr>
        <w:spacing w:line="480" w:lineRule="auto"/>
        <w:rPr>
          <w:sz w:val="28"/>
          <w:szCs w:val="28"/>
          <w:lang w:val="en-CA"/>
        </w:rPr>
      </w:pPr>
      <w:r w:rsidRPr="004E5274">
        <w:rPr>
          <w:sz w:val="28"/>
          <w:szCs w:val="28"/>
          <w:lang w:val="en-GB"/>
        </w:rPr>
        <w:sym w:font="WP TypographicSymbols" w:char="0024"/>
      </w:r>
      <w:r w:rsidRPr="004E5274">
        <w:rPr>
          <w:sz w:val="28"/>
          <w:szCs w:val="28"/>
          <w:lang w:val="en-GB"/>
        </w:rPr>
        <w:t xml:space="preserve"> </w:t>
      </w:r>
      <w:r w:rsidR="00DC2EDD" w:rsidRPr="004E5274">
        <w:rPr>
          <w:sz w:val="28"/>
          <w:szCs w:val="28"/>
          <w:lang w:val="en-GB"/>
        </w:rPr>
        <w:t xml:space="preserve">In </w:t>
      </w:r>
      <w:r w:rsidRPr="004E5274">
        <w:rPr>
          <w:b/>
          <w:i/>
          <w:iCs/>
          <w:sz w:val="28"/>
          <w:szCs w:val="28"/>
        </w:rPr>
        <w:t>N</w:t>
      </w:r>
      <w:r w:rsidR="00DC2EDD" w:rsidRPr="004E5274">
        <w:rPr>
          <w:b/>
          <w:i/>
          <w:iCs/>
          <w:sz w:val="28"/>
          <w:szCs w:val="28"/>
        </w:rPr>
        <w:t xml:space="preserve">ewfoundland and Labrador </w:t>
      </w:r>
      <w:r w:rsidRPr="004E5274">
        <w:rPr>
          <w:b/>
          <w:i/>
          <w:iCs/>
          <w:sz w:val="28"/>
          <w:szCs w:val="28"/>
        </w:rPr>
        <w:t>(C</w:t>
      </w:r>
      <w:r w:rsidR="00DC2EDD" w:rsidRPr="004E5274">
        <w:rPr>
          <w:b/>
          <w:i/>
          <w:iCs/>
          <w:sz w:val="28"/>
          <w:szCs w:val="28"/>
        </w:rPr>
        <w:t>hild and youth Advocate)</w:t>
      </w:r>
      <w:r w:rsidRPr="004E5274">
        <w:rPr>
          <w:b/>
          <w:i/>
          <w:iCs/>
          <w:sz w:val="28"/>
          <w:szCs w:val="28"/>
        </w:rPr>
        <w:t xml:space="preserve"> v. </w:t>
      </w:r>
      <w:r w:rsidR="00DC2EDD" w:rsidRPr="004E5274">
        <w:rPr>
          <w:b/>
          <w:i/>
          <w:iCs/>
          <w:sz w:val="28"/>
          <w:szCs w:val="28"/>
        </w:rPr>
        <w:t>Newfoundland and Labrador (House of Assembly)</w:t>
      </w:r>
      <w:r w:rsidRPr="004E5274">
        <w:rPr>
          <w:sz w:val="28"/>
          <w:szCs w:val="28"/>
        </w:rPr>
        <w:t xml:space="preserve">, 2009 NLTD 176, </w:t>
      </w:r>
      <w:r w:rsidR="00DC2EDD" w:rsidRPr="004E5274">
        <w:rPr>
          <w:sz w:val="28"/>
          <w:szCs w:val="28"/>
        </w:rPr>
        <w:t>t</w:t>
      </w:r>
      <w:r w:rsidRPr="004E5274">
        <w:rPr>
          <w:sz w:val="28"/>
          <w:szCs w:val="28"/>
          <w:lang w:val="en-CA"/>
        </w:rPr>
        <w:t>he Child and Youth Advocate applied to the Court “</w:t>
      </w:r>
      <w:r w:rsidRPr="004E5274">
        <w:rPr>
          <w:sz w:val="28"/>
          <w:szCs w:val="28"/>
        </w:rPr>
        <w:t>for a declaration that, if and when there should be tabled in the provincial legislature a motion calling for her removal from the office of Child and Youth Advocate, she would be entitled to a hearing before the legislature.”</w:t>
      </w:r>
      <w:r w:rsidRPr="004E5274">
        <w:rPr>
          <w:sz w:val="28"/>
          <w:szCs w:val="28"/>
          <w:lang w:val="en-CA"/>
        </w:rPr>
        <w:t xml:space="preserve">  In a preliminary proceeding the following exchange occurred:</w:t>
      </w:r>
    </w:p>
    <w:p w:rsidR="00BB619B" w:rsidRDefault="00BB619B" w:rsidP="00BB619B">
      <w:pPr>
        <w:ind w:firstLine="720"/>
        <w:jc w:val="both"/>
        <w:rPr>
          <w:sz w:val="28"/>
          <w:szCs w:val="28"/>
        </w:rPr>
      </w:pPr>
      <w:r w:rsidRPr="004E5274">
        <w:rPr>
          <w:sz w:val="28"/>
          <w:szCs w:val="28"/>
        </w:rPr>
        <w:t xml:space="preserve">THE COURT: I’ve gone through the material and </w:t>
      </w:r>
    </w:p>
    <w:p w:rsidR="004E5274" w:rsidRPr="004E5274" w:rsidRDefault="004E5274" w:rsidP="004E5274">
      <w:pPr>
        <w:jc w:val="both"/>
        <w:rPr>
          <w:sz w:val="28"/>
          <w:szCs w:val="28"/>
        </w:rPr>
      </w:pPr>
    </w:p>
    <w:p w:rsidR="00BB619B" w:rsidRDefault="00BB619B" w:rsidP="00BB619B">
      <w:pPr>
        <w:ind w:firstLine="720"/>
        <w:jc w:val="both"/>
        <w:rPr>
          <w:sz w:val="28"/>
          <w:szCs w:val="28"/>
        </w:rPr>
      </w:pPr>
      <w:r w:rsidRPr="004E5274">
        <w:rPr>
          <w:sz w:val="28"/>
          <w:szCs w:val="28"/>
        </w:rPr>
        <w:t>COFFEY, Q.C.: Yes.</w:t>
      </w:r>
    </w:p>
    <w:p w:rsidR="004E5274" w:rsidRPr="004E5274" w:rsidRDefault="004E5274" w:rsidP="004E5274">
      <w:pPr>
        <w:jc w:val="both"/>
        <w:rPr>
          <w:sz w:val="28"/>
          <w:szCs w:val="28"/>
        </w:rPr>
      </w:pPr>
    </w:p>
    <w:p w:rsidR="00BB619B" w:rsidRPr="004E5274" w:rsidRDefault="00BB619B" w:rsidP="00BB619B">
      <w:pPr>
        <w:ind w:left="720"/>
        <w:jc w:val="both"/>
        <w:rPr>
          <w:sz w:val="28"/>
          <w:szCs w:val="28"/>
        </w:rPr>
      </w:pPr>
      <w:r w:rsidRPr="004E5274">
        <w:rPr>
          <w:sz w:val="28"/>
          <w:szCs w:val="28"/>
        </w:rPr>
        <w:t>THE COURT: - it amazes me what people can find to fight about and what you get at the end.</w:t>
      </w:r>
    </w:p>
    <w:p w:rsidR="00BB619B" w:rsidRPr="004E5274" w:rsidRDefault="00BB619B" w:rsidP="00BB619B">
      <w:pPr>
        <w:jc w:val="both"/>
        <w:rPr>
          <w:sz w:val="28"/>
          <w:szCs w:val="28"/>
        </w:rPr>
      </w:pPr>
    </w:p>
    <w:p w:rsidR="00BB619B" w:rsidRDefault="004E5274" w:rsidP="004E5274">
      <w:pPr>
        <w:spacing w:line="480" w:lineRule="auto"/>
        <w:jc w:val="both"/>
        <w:rPr>
          <w:sz w:val="28"/>
          <w:szCs w:val="28"/>
          <w:lang w:val="en-CA"/>
        </w:rPr>
      </w:pPr>
      <w:r w:rsidRPr="004E5274">
        <w:rPr>
          <w:sz w:val="28"/>
          <w:szCs w:val="28"/>
          <w:lang w:val="en-GB"/>
        </w:rPr>
        <w:sym w:font="WP TypographicSymbols" w:char="0024"/>
      </w:r>
      <w:r>
        <w:rPr>
          <w:sz w:val="28"/>
          <w:szCs w:val="28"/>
          <w:lang w:val="en-GB"/>
        </w:rPr>
        <w:t xml:space="preserve"> </w:t>
      </w:r>
      <w:r w:rsidR="00BB619B" w:rsidRPr="004E5274">
        <w:rPr>
          <w:sz w:val="28"/>
          <w:szCs w:val="28"/>
        </w:rPr>
        <w:t>The C</w:t>
      </w:r>
      <w:r w:rsidR="00BB619B" w:rsidRPr="004E5274">
        <w:rPr>
          <w:sz w:val="28"/>
          <w:szCs w:val="28"/>
          <w:lang w:val="en-CA"/>
        </w:rPr>
        <w:t>hild and Youth Advocate asked the judge to recuse himself.</w:t>
      </w:r>
      <w:r>
        <w:rPr>
          <w:sz w:val="28"/>
          <w:szCs w:val="28"/>
          <w:lang w:val="en-CA"/>
        </w:rPr>
        <w:t xml:space="preserve">  </w:t>
      </w:r>
      <w:r w:rsidR="00BB619B" w:rsidRPr="004E5274">
        <w:rPr>
          <w:sz w:val="28"/>
          <w:szCs w:val="28"/>
          <w:lang w:val="en-CA"/>
        </w:rPr>
        <w:t>The application was dismissed.  The judge concluded as follows:</w:t>
      </w:r>
    </w:p>
    <w:p w:rsidR="00BB619B" w:rsidRPr="004E5274" w:rsidRDefault="00BB619B" w:rsidP="00BB619B">
      <w:pPr>
        <w:ind w:left="720"/>
        <w:jc w:val="both"/>
        <w:rPr>
          <w:sz w:val="28"/>
          <w:szCs w:val="28"/>
        </w:rPr>
      </w:pPr>
      <w:r w:rsidRPr="004E5274">
        <w:rPr>
          <w:sz w:val="28"/>
          <w:szCs w:val="28"/>
        </w:rPr>
        <w:t>After considering all of the foregoing in its overall context, after</w:t>
      </w:r>
      <w:r w:rsidR="00F07797" w:rsidRPr="004E5274">
        <w:rPr>
          <w:sz w:val="28"/>
          <w:szCs w:val="28"/>
        </w:rPr>
        <w:t xml:space="preserve"> </w:t>
      </w:r>
      <w:r w:rsidRPr="004E5274">
        <w:rPr>
          <w:sz w:val="28"/>
          <w:szCs w:val="28"/>
        </w:rPr>
        <w:t>objectively reflecting on “the judicial process and the nature of judging” and after deliberating on the issue thoughtfully, realistically and practically, the fair-minded observer would conclude that the statements relied on by Mr. Coffey fall short of the cogent evidence required to displace the fundamental presumption of judicial impartiality. The case for disqualification has not been established.</w:t>
      </w:r>
    </w:p>
    <w:p w:rsidR="00BB619B" w:rsidRDefault="00BB619B" w:rsidP="00BB619B">
      <w:pPr>
        <w:jc w:val="both"/>
        <w:rPr>
          <w:sz w:val="28"/>
          <w:szCs w:val="28"/>
        </w:rPr>
      </w:pPr>
    </w:p>
    <w:p w:rsidR="008D6B6D" w:rsidRDefault="00081E8A" w:rsidP="00081E8A">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8D6B6D" w:rsidRPr="008D6B6D">
        <w:rPr>
          <w:color w:val="000000"/>
          <w:sz w:val="28"/>
          <w:szCs w:val="28"/>
        </w:rPr>
        <w:t>In</w:t>
      </w:r>
      <w:r w:rsidR="008D6B6D">
        <w:rPr>
          <w:b/>
          <w:color w:val="000000"/>
          <w:sz w:val="28"/>
          <w:szCs w:val="28"/>
        </w:rPr>
        <w:t xml:space="preserve"> </w:t>
      </w:r>
      <w:r w:rsidR="008D6B6D" w:rsidRPr="008D6B6D">
        <w:rPr>
          <w:b/>
          <w:i/>
          <w:color w:val="000000"/>
          <w:sz w:val="28"/>
          <w:szCs w:val="28"/>
        </w:rPr>
        <w:t>Marshall v. Marshall</w:t>
      </w:r>
      <w:r w:rsidR="008D6B6D">
        <w:rPr>
          <w:color w:val="000000"/>
          <w:sz w:val="28"/>
          <w:szCs w:val="28"/>
        </w:rPr>
        <w:t>,</w:t>
      </w:r>
      <w:r w:rsidR="00EC31C4">
        <w:rPr>
          <w:color w:val="000000"/>
          <w:sz w:val="28"/>
          <w:szCs w:val="28"/>
        </w:rPr>
        <w:t xml:space="preserve"> </w:t>
      </w:r>
      <w:r w:rsidR="00CD3B67">
        <w:rPr>
          <w:color w:val="000000"/>
          <w:sz w:val="28"/>
          <w:szCs w:val="28"/>
        </w:rPr>
        <w:t>[2008] N.J. No. 17</w:t>
      </w:r>
      <w:r w:rsidR="0060363F">
        <w:rPr>
          <w:color w:val="000000"/>
          <w:sz w:val="28"/>
          <w:szCs w:val="28"/>
        </w:rPr>
        <w:t xml:space="preserve"> (S.C.)</w:t>
      </w:r>
      <w:r w:rsidR="00CD3B67">
        <w:rPr>
          <w:color w:val="000000"/>
          <w:sz w:val="28"/>
          <w:szCs w:val="28"/>
        </w:rPr>
        <w:t xml:space="preserve">, </w:t>
      </w:r>
      <w:r w:rsidR="00EC31C4">
        <w:rPr>
          <w:color w:val="000000"/>
          <w:sz w:val="28"/>
          <w:szCs w:val="28"/>
        </w:rPr>
        <w:t xml:space="preserve">however, </w:t>
      </w:r>
      <w:r w:rsidR="00F4648B">
        <w:rPr>
          <w:color w:val="000000"/>
          <w:sz w:val="28"/>
          <w:szCs w:val="28"/>
        </w:rPr>
        <w:t xml:space="preserve">Mr. Justice LeBlanc </w:t>
      </w:r>
      <w:r w:rsidR="00EC31C4">
        <w:rPr>
          <w:color w:val="000000"/>
          <w:sz w:val="28"/>
          <w:szCs w:val="28"/>
        </w:rPr>
        <w:t>cautioned against ceding to such a proposition too easily:</w:t>
      </w:r>
    </w:p>
    <w:p w:rsidR="008D6B6D" w:rsidRDefault="008D6B6D" w:rsidP="008D6B6D">
      <w:pPr>
        <w:pStyle w:val="loose"/>
        <w:ind w:left="720" w:right="225"/>
        <w:rPr>
          <w:sz w:val="28"/>
          <w:szCs w:val="28"/>
        </w:rPr>
      </w:pPr>
      <w:r w:rsidRPr="008E7FCD">
        <w:rPr>
          <w:sz w:val="28"/>
          <w:szCs w:val="28"/>
        </w:rPr>
        <w:t xml:space="preserve">It is also clear from the cases that a prior adverse finding of fact and/or credibility does not necessarily give rise to a reasonable apprehension of bias of itself when the judge is required to deal with the parties on a later occasion. (See </w:t>
      </w:r>
      <w:r w:rsidRPr="008E7FCD">
        <w:rPr>
          <w:rStyle w:val="bold1"/>
          <w:sz w:val="28"/>
          <w:szCs w:val="28"/>
        </w:rPr>
        <w:t>L.M.B. v. I.J.B.</w:t>
      </w:r>
      <w:r w:rsidRPr="008E7FCD">
        <w:rPr>
          <w:sz w:val="28"/>
          <w:szCs w:val="28"/>
        </w:rPr>
        <w:t xml:space="preserve"> </w:t>
      </w:r>
      <w:hyperlink r:id="rId58" w:tgtFrame="_parent" w:history="1">
        <w:r w:rsidRPr="008E7FCD">
          <w:rPr>
            <w:rStyle w:val="Hyperlink"/>
            <w:rFonts w:ascii="Times New Roman" w:hAnsi="Times New Roman"/>
            <w:color w:val="auto"/>
            <w:sz w:val="28"/>
            <w:szCs w:val="28"/>
          </w:rPr>
          <w:t>(2000), 285 A.R. 201</w:t>
        </w:r>
      </w:hyperlink>
      <w:r w:rsidRPr="008E7FCD">
        <w:rPr>
          <w:sz w:val="28"/>
          <w:szCs w:val="28"/>
        </w:rPr>
        <w:t xml:space="preserve"> (Q.B.), </w:t>
      </w:r>
      <w:r w:rsidRPr="008E7FCD">
        <w:rPr>
          <w:rStyle w:val="bold1"/>
          <w:sz w:val="28"/>
          <w:szCs w:val="28"/>
        </w:rPr>
        <w:t>R. v. Newbury</w:t>
      </w:r>
      <w:r w:rsidRPr="008E7FCD">
        <w:rPr>
          <w:sz w:val="28"/>
          <w:szCs w:val="28"/>
        </w:rPr>
        <w:t xml:space="preserve"> </w:t>
      </w:r>
      <w:hyperlink r:id="rId59" w:tgtFrame="_parent" w:history="1">
        <w:r w:rsidRPr="008E7FCD">
          <w:rPr>
            <w:rStyle w:val="Hyperlink"/>
            <w:rFonts w:ascii="Times New Roman" w:hAnsi="Times New Roman"/>
            <w:color w:val="auto"/>
            <w:sz w:val="28"/>
            <w:szCs w:val="28"/>
          </w:rPr>
          <w:t>(1985), 56 Nfld. &amp; P.E.I.R. 269</w:t>
        </w:r>
      </w:hyperlink>
      <w:r w:rsidRPr="008E7FCD">
        <w:rPr>
          <w:sz w:val="28"/>
          <w:szCs w:val="28"/>
        </w:rPr>
        <w:t xml:space="preserve"> (P.E.I.S.C.) and </w:t>
      </w:r>
      <w:r w:rsidRPr="008E7FCD">
        <w:rPr>
          <w:rStyle w:val="bold1"/>
          <w:sz w:val="28"/>
          <w:szCs w:val="28"/>
        </w:rPr>
        <w:t>R. v. Bolt</w:t>
      </w:r>
      <w:r w:rsidRPr="008E7FCD">
        <w:rPr>
          <w:sz w:val="28"/>
          <w:szCs w:val="28"/>
        </w:rPr>
        <w:t xml:space="preserve"> </w:t>
      </w:r>
      <w:hyperlink r:id="rId60" w:tgtFrame="_parent" w:history="1">
        <w:r w:rsidRPr="008E7FCD">
          <w:rPr>
            <w:rStyle w:val="Hyperlink"/>
            <w:rFonts w:ascii="Times New Roman" w:hAnsi="Times New Roman"/>
            <w:color w:val="auto"/>
            <w:sz w:val="28"/>
            <w:szCs w:val="28"/>
          </w:rPr>
          <w:t>(1995), 162 A.R. 204</w:t>
        </w:r>
      </w:hyperlink>
      <w:r w:rsidRPr="008E7FCD">
        <w:rPr>
          <w:sz w:val="28"/>
          <w:szCs w:val="28"/>
        </w:rPr>
        <w:t xml:space="preserve"> (Alta. C.A.)).</w:t>
      </w:r>
    </w:p>
    <w:p w:rsidR="00893BDC" w:rsidRDefault="00893BDC" w:rsidP="00893BDC">
      <w:pPr>
        <w:pStyle w:val="loose"/>
        <w:rPr>
          <w:sz w:val="28"/>
          <w:szCs w:val="28"/>
        </w:rPr>
      </w:pPr>
    </w:p>
    <w:p w:rsidR="00EC31C4" w:rsidRDefault="00081E8A" w:rsidP="00081E8A">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EC31C4">
        <w:rPr>
          <w:color w:val="000000"/>
          <w:sz w:val="28"/>
          <w:szCs w:val="28"/>
        </w:rPr>
        <w:t xml:space="preserve">Mr. Justice </w:t>
      </w:r>
      <w:r w:rsidR="005C531D">
        <w:rPr>
          <w:color w:val="000000"/>
          <w:sz w:val="28"/>
          <w:szCs w:val="28"/>
        </w:rPr>
        <w:t>Leblanc</w:t>
      </w:r>
      <w:r w:rsidR="00EC31C4">
        <w:rPr>
          <w:color w:val="000000"/>
          <w:sz w:val="28"/>
          <w:szCs w:val="28"/>
        </w:rPr>
        <w:t xml:space="preserve"> also noted in </w:t>
      </w:r>
      <w:r w:rsidR="00EC31C4" w:rsidRPr="00CC6B1D">
        <w:rPr>
          <w:b/>
          <w:i/>
          <w:color w:val="000000"/>
          <w:sz w:val="28"/>
          <w:szCs w:val="28"/>
        </w:rPr>
        <w:t>Marshall v. Marshall</w:t>
      </w:r>
      <w:r w:rsidR="00227502">
        <w:rPr>
          <w:color w:val="000000"/>
          <w:sz w:val="28"/>
          <w:szCs w:val="28"/>
        </w:rPr>
        <w:t>,</w:t>
      </w:r>
      <w:r w:rsidR="00EC31C4">
        <w:rPr>
          <w:color w:val="000000"/>
          <w:sz w:val="28"/>
          <w:szCs w:val="28"/>
        </w:rPr>
        <w:t xml:space="preserve"> that </w:t>
      </w:r>
      <w:r w:rsidR="00881975">
        <w:rPr>
          <w:color w:val="000000"/>
          <w:sz w:val="28"/>
          <w:szCs w:val="28"/>
        </w:rPr>
        <w:t xml:space="preserve">prior decisions </w:t>
      </w:r>
      <w:r w:rsidR="00EC31C4">
        <w:rPr>
          <w:color w:val="000000"/>
          <w:sz w:val="28"/>
          <w:szCs w:val="28"/>
        </w:rPr>
        <w:t>in a family law context should be considered differently (at paragraph 15):</w:t>
      </w:r>
      <w:r w:rsidR="00B53C58">
        <w:rPr>
          <w:color w:val="000000"/>
          <w:sz w:val="28"/>
          <w:szCs w:val="28"/>
        </w:rPr>
        <w:t xml:space="preserve"> </w:t>
      </w:r>
    </w:p>
    <w:p w:rsidR="00EC31C4" w:rsidRDefault="00EC31C4" w:rsidP="00EC31C4">
      <w:pPr>
        <w:pStyle w:val="loose"/>
        <w:ind w:left="720" w:right="225"/>
        <w:rPr>
          <w:sz w:val="28"/>
          <w:szCs w:val="28"/>
        </w:rPr>
      </w:pPr>
      <w:r w:rsidRPr="008E7FCD">
        <w:rPr>
          <w:sz w:val="28"/>
          <w:szCs w:val="28"/>
        </w:rPr>
        <w:t xml:space="preserve">Finally, in the family law context, continuity with regard to judicial decision-makers has been recognized as being beneficial in custody and access proceedings where the best interests of children is the paramount consideration. Unlike other judicial proceedings where usually only the parties' interests are at stake, in child custody and access matters a third usually silent interest must be primarily considered. Judges who hear evidence form opinions and make judgments based upon the evidence presented at that time. Therefore, it has been held that subsequent applications for variation are often times best heard and decided by the judge who first made an order in the matter. (See, for example, </w:t>
      </w:r>
      <w:r w:rsidRPr="008E7FCD">
        <w:rPr>
          <w:rStyle w:val="bold1"/>
          <w:sz w:val="28"/>
          <w:szCs w:val="28"/>
        </w:rPr>
        <w:t>Re. J. (G.J.W.)</w:t>
      </w:r>
      <w:r w:rsidRPr="008E7FCD">
        <w:rPr>
          <w:sz w:val="28"/>
          <w:szCs w:val="28"/>
        </w:rPr>
        <w:t xml:space="preserve"> </w:t>
      </w:r>
      <w:hyperlink r:id="rId61" w:tgtFrame="_parent" w:history="1">
        <w:r w:rsidRPr="008E7FCD">
          <w:rPr>
            <w:rStyle w:val="Hyperlink"/>
            <w:rFonts w:ascii="Times New Roman" w:hAnsi="Times New Roman"/>
            <w:color w:val="auto"/>
            <w:sz w:val="28"/>
            <w:szCs w:val="28"/>
          </w:rPr>
          <w:t>(2002), 332 A.R. 194</w:t>
        </w:r>
      </w:hyperlink>
      <w:r w:rsidRPr="008E7FCD">
        <w:rPr>
          <w:sz w:val="28"/>
          <w:szCs w:val="28"/>
        </w:rPr>
        <w:t xml:space="preserve"> (Alta. P.C.); </w:t>
      </w:r>
      <w:r w:rsidRPr="008E7FCD">
        <w:rPr>
          <w:rStyle w:val="bold1"/>
          <w:sz w:val="28"/>
          <w:szCs w:val="28"/>
        </w:rPr>
        <w:t>A.C. v. R.R.</w:t>
      </w:r>
      <w:r w:rsidRPr="008E7FCD">
        <w:rPr>
          <w:sz w:val="28"/>
          <w:szCs w:val="28"/>
        </w:rPr>
        <w:t xml:space="preserve">, </w:t>
      </w:r>
      <w:hyperlink r:id="rId62" w:tgtFrame="_parent" w:history="1">
        <w:r w:rsidRPr="008E7FCD">
          <w:rPr>
            <w:rStyle w:val="Hyperlink"/>
            <w:rFonts w:ascii="Times New Roman" w:hAnsi="Times New Roman"/>
            <w:color w:val="auto"/>
            <w:sz w:val="28"/>
            <w:szCs w:val="28"/>
          </w:rPr>
          <w:t>[1996] N.B.J. No. 25</w:t>
        </w:r>
      </w:hyperlink>
      <w:r w:rsidRPr="008E7FCD">
        <w:rPr>
          <w:sz w:val="28"/>
          <w:szCs w:val="28"/>
        </w:rPr>
        <w:t xml:space="preserve"> (N.B.C.A.)).</w:t>
      </w:r>
      <w:r w:rsidR="00DA58D7">
        <w:rPr>
          <w:rStyle w:val="FootnoteReference"/>
          <w:sz w:val="28"/>
          <w:szCs w:val="28"/>
        </w:rPr>
        <w:footnoteReference w:id="25"/>
      </w:r>
    </w:p>
    <w:p w:rsidR="002A34F1" w:rsidRDefault="002A34F1" w:rsidP="00EC31C4">
      <w:pPr>
        <w:pStyle w:val="loose"/>
        <w:ind w:left="720" w:right="225"/>
        <w:rPr>
          <w:sz w:val="28"/>
          <w:szCs w:val="28"/>
        </w:rPr>
      </w:pPr>
    </w:p>
    <w:p w:rsidR="002A34F1" w:rsidRPr="00FE4996" w:rsidRDefault="00081E8A" w:rsidP="002A34F1">
      <w:pPr>
        <w:spacing w:line="480" w:lineRule="auto"/>
        <w:rPr>
          <w:sz w:val="28"/>
          <w:szCs w:val="28"/>
        </w:rPr>
      </w:pPr>
      <w:r w:rsidRPr="00B72668">
        <w:rPr>
          <w:sz w:val="28"/>
          <w:szCs w:val="28"/>
          <w:lang w:val="en-GB"/>
        </w:rPr>
        <w:sym w:font="WP TypographicSymbols" w:char="0024"/>
      </w:r>
      <w:r>
        <w:rPr>
          <w:sz w:val="28"/>
          <w:szCs w:val="28"/>
          <w:lang w:val="en-GB"/>
        </w:rPr>
        <w:t xml:space="preserve">  </w:t>
      </w:r>
      <w:r w:rsidR="00FE4996">
        <w:rPr>
          <w:sz w:val="28"/>
          <w:szCs w:val="28"/>
        </w:rPr>
        <w:t xml:space="preserve">In </w:t>
      </w:r>
      <w:r w:rsidR="002A34F1" w:rsidRPr="002A34F1">
        <w:rPr>
          <w:b/>
          <w:i/>
          <w:sz w:val="28"/>
          <w:szCs w:val="28"/>
        </w:rPr>
        <w:t>R. v. Kochan</w:t>
      </w:r>
      <w:r w:rsidR="002A34F1">
        <w:rPr>
          <w:sz w:val="28"/>
          <w:szCs w:val="28"/>
        </w:rPr>
        <w:t xml:space="preserve"> (2001), 288 A.R. 33 (Q.B.), the trial judge concluded in very broad terms that involvement in related matters will rarely result in a requirement for a judge to recuse him or herself.  At paragraph, 15, Binder J. indicated that “</w:t>
      </w:r>
      <w:r w:rsidR="002A34F1" w:rsidRPr="00AA258A">
        <w:rPr>
          <w:color w:val="000000"/>
          <w:sz w:val="28"/>
          <w:szCs w:val="28"/>
        </w:rPr>
        <w:t xml:space="preserve">it can be stated that generally a determination which does not involve the hearing of evidence crucial to the guilt or innocence of an accused, findings of fact based on such evidence or the assessment of credibility of witnesses, does not, barring very rare and exceptional circumstances, provide a basis for a finding of bias or any related </w:t>
      </w:r>
      <w:r w:rsidR="002A34F1" w:rsidRPr="002A34F1">
        <w:rPr>
          <w:i/>
          <w:color w:val="000000"/>
          <w:sz w:val="28"/>
          <w:szCs w:val="28"/>
        </w:rPr>
        <w:t xml:space="preserve">Charter </w:t>
      </w:r>
      <w:r w:rsidR="002A34F1" w:rsidRPr="00AA258A">
        <w:rPr>
          <w:color w:val="000000"/>
          <w:sz w:val="28"/>
          <w:szCs w:val="28"/>
        </w:rPr>
        <w:t>breach.</w:t>
      </w:r>
      <w:r w:rsidR="002A34F1">
        <w:rPr>
          <w:color w:val="000000"/>
          <w:sz w:val="28"/>
          <w:szCs w:val="28"/>
        </w:rPr>
        <w:t>”</w:t>
      </w:r>
      <w:r w:rsidR="00FE4996">
        <w:rPr>
          <w:color w:val="000000"/>
          <w:sz w:val="28"/>
          <w:szCs w:val="28"/>
        </w:rPr>
        <w:t xml:space="preserve">  A similar distinction was discussed in</w:t>
      </w:r>
      <w:r w:rsidR="00FE4996" w:rsidRPr="00FE4996">
        <w:rPr>
          <w:sz w:val="28"/>
          <w:szCs w:val="28"/>
        </w:rPr>
        <w:t xml:space="preserve"> </w:t>
      </w:r>
      <w:r w:rsidR="00FE4996" w:rsidRPr="00FE4996">
        <w:rPr>
          <w:rStyle w:val="bold1"/>
          <w:i/>
          <w:iCs/>
          <w:sz w:val="28"/>
          <w:szCs w:val="28"/>
        </w:rPr>
        <w:t>R. v. Kelly</w:t>
      </w:r>
      <w:r w:rsidR="00FE4996" w:rsidRPr="00FE4996">
        <w:rPr>
          <w:sz w:val="28"/>
          <w:szCs w:val="28"/>
        </w:rPr>
        <w:t xml:space="preserve"> </w:t>
      </w:r>
      <w:hyperlink r:id="rId63" w:tgtFrame="_parent" w:history="1">
        <w:r w:rsidR="00FE4996" w:rsidRPr="00FE4996">
          <w:rPr>
            <w:rStyle w:val="Hyperlink"/>
            <w:rFonts w:ascii="Times New Roman" w:hAnsi="Times New Roman"/>
            <w:color w:val="auto"/>
            <w:sz w:val="28"/>
            <w:szCs w:val="28"/>
          </w:rPr>
          <w:t>(2005), 214 B.C.A.C. 162</w:t>
        </w:r>
      </w:hyperlink>
      <w:r w:rsidR="00FE4996">
        <w:rPr>
          <w:sz w:val="28"/>
          <w:szCs w:val="28"/>
        </w:rPr>
        <w:t xml:space="preserve">, </w:t>
      </w:r>
      <w:r w:rsidR="00637E8B">
        <w:rPr>
          <w:sz w:val="28"/>
          <w:szCs w:val="28"/>
        </w:rPr>
        <w:t xml:space="preserve">in which </w:t>
      </w:r>
      <w:r w:rsidR="00FE4996" w:rsidRPr="00FE4996">
        <w:rPr>
          <w:sz w:val="28"/>
          <w:szCs w:val="28"/>
        </w:rPr>
        <w:t xml:space="preserve">the </w:t>
      </w:r>
      <w:r w:rsidR="002F7521">
        <w:rPr>
          <w:sz w:val="28"/>
          <w:szCs w:val="28"/>
        </w:rPr>
        <w:t xml:space="preserve">British Columbia </w:t>
      </w:r>
      <w:r w:rsidR="00FE4996" w:rsidRPr="00FE4996">
        <w:rPr>
          <w:sz w:val="28"/>
          <w:szCs w:val="28"/>
        </w:rPr>
        <w:t>Court of Appeal stated:</w:t>
      </w:r>
    </w:p>
    <w:p w:rsidR="00FE4996" w:rsidRDefault="00FE4996" w:rsidP="00FE4996">
      <w:pPr>
        <w:spacing w:before="105"/>
        <w:ind w:left="720" w:right="225"/>
        <w:rPr>
          <w:color w:val="000000"/>
          <w:sz w:val="28"/>
          <w:szCs w:val="28"/>
        </w:rPr>
      </w:pPr>
      <w:r w:rsidRPr="00AB4D15">
        <w:rPr>
          <w:color w:val="000000"/>
          <w:sz w:val="28"/>
          <w:szCs w:val="28"/>
        </w:rPr>
        <w:t>The Crown points out that trial judges often are called upon to disregard things they hear during pre-trial or mid-trial enquiries into the admissibility of evidence (confessions for example) without it ever being said that they become biased or that there is a basis for a reasonable apprehension of bias. This point has some merit but it seems to me that there is a substantial difference between disregarding irrelevant or otherwise inadmissible evidence prior to final determination of a case and rehearing the whole case after rendering a decision intended at the time to be final. In the latter situation I think the potential for a reasonable apprehension of bias is greater, perhaps much greater.</w:t>
      </w:r>
    </w:p>
    <w:p w:rsidR="002B37E3" w:rsidRDefault="002B37E3" w:rsidP="002B37E3">
      <w:pPr>
        <w:spacing w:before="105"/>
        <w:ind w:right="225"/>
        <w:rPr>
          <w:color w:val="000000"/>
          <w:sz w:val="28"/>
          <w:szCs w:val="28"/>
        </w:rPr>
      </w:pPr>
    </w:p>
    <w:p w:rsidR="00BA5CC7" w:rsidRDefault="00081E8A" w:rsidP="00081E8A">
      <w:pPr>
        <w:spacing w:before="105"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2B37E3" w:rsidRPr="00BA5CC7">
        <w:rPr>
          <w:color w:val="000000"/>
          <w:sz w:val="28"/>
          <w:szCs w:val="28"/>
        </w:rPr>
        <w:t xml:space="preserve">An illustration of a case in which a prior ruling required the trial judge to disqualify himself can be found in </w:t>
      </w:r>
      <w:r w:rsidR="00EC0AAD" w:rsidRPr="00BA5CC7">
        <w:rPr>
          <w:b/>
          <w:i/>
          <w:color w:val="000000"/>
          <w:sz w:val="28"/>
          <w:szCs w:val="28"/>
        </w:rPr>
        <w:t>R. v. Nolan</w:t>
      </w:r>
      <w:r w:rsidR="00EC0AAD" w:rsidRPr="00BA5CC7">
        <w:rPr>
          <w:color w:val="000000"/>
          <w:sz w:val="28"/>
          <w:szCs w:val="28"/>
        </w:rPr>
        <w:t xml:space="preserve"> (1982), 1 C.C.C. (3d) 36 (Man C.A.).  In</w:t>
      </w:r>
      <w:r w:rsidR="00EC0AAD" w:rsidRPr="00BA5CC7">
        <w:rPr>
          <w:b/>
          <w:i/>
          <w:color w:val="000000"/>
          <w:sz w:val="28"/>
          <w:szCs w:val="28"/>
        </w:rPr>
        <w:t xml:space="preserve"> Nolan</w:t>
      </w:r>
      <w:r w:rsidR="00EC0AAD" w:rsidRPr="00BA5CC7">
        <w:rPr>
          <w:color w:val="000000"/>
          <w:sz w:val="28"/>
          <w:szCs w:val="28"/>
        </w:rPr>
        <w:t>, the judge ruled during a preliminary inquiry that two statements made by the accused were inadmissible.  The accused then sought to re</w:t>
      </w:r>
      <w:r w:rsidR="00C927B5">
        <w:rPr>
          <w:color w:val="000000"/>
          <w:sz w:val="28"/>
          <w:szCs w:val="28"/>
        </w:rPr>
        <w:t>-</w:t>
      </w:r>
      <w:r w:rsidR="00EC0AAD" w:rsidRPr="00BA5CC7">
        <w:rPr>
          <w:color w:val="000000"/>
          <w:sz w:val="28"/>
          <w:szCs w:val="28"/>
        </w:rPr>
        <w:t xml:space="preserve">elect </w:t>
      </w:r>
      <w:r w:rsidR="00F4648B">
        <w:rPr>
          <w:color w:val="000000"/>
          <w:sz w:val="28"/>
          <w:szCs w:val="28"/>
        </w:rPr>
        <w:t xml:space="preserve">his mode of trial </w:t>
      </w:r>
      <w:r w:rsidR="00EC0AAD" w:rsidRPr="00BA5CC7">
        <w:rPr>
          <w:color w:val="000000"/>
          <w:sz w:val="28"/>
          <w:szCs w:val="28"/>
        </w:rPr>
        <w:t xml:space="preserve">and </w:t>
      </w:r>
      <w:r w:rsidR="00BD0B27">
        <w:rPr>
          <w:color w:val="000000"/>
          <w:sz w:val="28"/>
          <w:szCs w:val="28"/>
        </w:rPr>
        <w:t xml:space="preserve">to </w:t>
      </w:r>
      <w:r w:rsidR="00EC0AAD" w:rsidRPr="00BA5CC7">
        <w:rPr>
          <w:color w:val="000000"/>
          <w:sz w:val="28"/>
          <w:szCs w:val="28"/>
        </w:rPr>
        <w:t>proceed to trial before th</w:t>
      </w:r>
      <w:r w:rsidR="00347977">
        <w:rPr>
          <w:color w:val="000000"/>
          <w:sz w:val="28"/>
          <w:szCs w:val="28"/>
        </w:rPr>
        <w:t xml:space="preserve">e same </w:t>
      </w:r>
      <w:r w:rsidR="00EC0AAD" w:rsidRPr="00BA5CC7">
        <w:rPr>
          <w:color w:val="000000"/>
          <w:sz w:val="28"/>
          <w:szCs w:val="28"/>
        </w:rPr>
        <w:t xml:space="preserve">judge.  The </w:t>
      </w:r>
      <w:r w:rsidR="00F4648B">
        <w:rPr>
          <w:color w:val="000000"/>
          <w:sz w:val="28"/>
          <w:szCs w:val="28"/>
        </w:rPr>
        <w:t>C</w:t>
      </w:r>
      <w:r w:rsidR="00EC0AAD" w:rsidRPr="00BA5CC7">
        <w:rPr>
          <w:color w:val="000000"/>
          <w:sz w:val="28"/>
          <w:szCs w:val="28"/>
        </w:rPr>
        <w:t>rown objected</w:t>
      </w:r>
      <w:r w:rsidR="00891B27">
        <w:rPr>
          <w:color w:val="000000"/>
          <w:sz w:val="28"/>
          <w:szCs w:val="28"/>
        </w:rPr>
        <w:t xml:space="preserve"> to the judge hearing the trial</w:t>
      </w:r>
      <w:r w:rsidR="00EC0AAD" w:rsidRPr="00BA5CC7">
        <w:rPr>
          <w:color w:val="000000"/>
          <w:sz w:val="28"/>
          <w:szCs w:val="28"/>
        </w:rPr>
        <w:t xml:space="preserve">, but the trial judge ruled that he was capable of conducting the trial and considering the admissibility of the statements based upon the evidence presented during the trial.  </w:t>
      </w:r>
      <w:r w:rsidR="00012F31" w:rsidRPr="00BA5CC7">
        <w:rPr>
          <w:color w:val="000000"/>
          <w:sz w:val="28"/>
          <w:szCs w:val="28"/>
        </w:rPr>
        <w:t xml:space="preserve">The Manitoba Court of Appeal disagreed.  </w:t>
      </w:r>
      <w:r w:rsidR="00BA5CC7" w:rsidRPr="00BA5CC7">
        <w:rPr>
          <w:color w:val="000000"/>
          <w:sz w:val="28"/>
          <w:szCs w:val="28"/>
        </w:rPr>
        <w:t>A majority of the Court of Appeal concluded that “there is a reasonable apprehension that a judge in the same proceedings, involving the same parties, having made a determination of an important issue, might be perceived as not being able to approach it with a totally fresh and open mind.</w:t>
      </w:r>
      <w:r w:rsidR="00BA5CC7">
        <w:rPr>
          <w:color w:val="000000"/>
          <w:sz w:val="28"/>
          <w:szCs w:val="28"/>
        </w:rPr>
        <w:t>”</w:t>
      </w:r>
    </w:p>
    <w:p w:rsidR="00533A4B" w:rsidRDefault="00081E8A" w:rsidP="00081E8A">
      <w:pPr>
        <w:spacing w:before="105"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5C531D">
        <w:rPr>
          <w:color w:val="000000"/>
          <w:sz w:val="28"/>
          <w:szCs w:val="28"/>
        </w:rPr>
        <w:t xml:space="preserve">Another example of prior involvement in a case causing a disqualification is </w:t>
      </w:r>
      <w:r w:rsidR="005C531D" w:rsidRPr="00533A4B">
        <w:rPr>
          <w:b/>
          <w:i/>
          <w:color w:val="000000"/>
          <w:sz w:val="28"/>
          <w:szCs w:val="28"/>
        </w:rPr>
        <w:t>R. v. Catcheway</w:t>
      </w:r>
      <w:r w:rsidR="005C531D">
        <w:rPr>
          <w:color w:val="000000"/>
          <w:sz w:val="28"/>
          <w:szCs w:val="28"/>
        </w:rPr>
        <w:t xml:space="preserve">, [2000] 1 S.C.R. 838.  </w:t>
      </w:r>
      <w:r w:rsidR="00533A4B">
        <w:rPr>
          <w:color w:val="000000"/>
          <w:sz w:val="28"/>
          <w:szCs w:val="28"/>
        </w:rPr>
        <w:t xml:space="preserve">In </w:t>
      </w:r>
      <w:r w:rsidR="00533A4B" w:rsidRPr="00533A4B">
        <w:rPr>
          <w:b/>
          <w:i/>
          <w:color w:val="000000"/>
          <w:sz w:val="28"/>
          <w:szCs w:val="28"/>
        </w:rPr>
        <w:t>Catcheway</w:t>
      </w:r>
      <w:r w:rsidR="00533A4B">
        <w:rPr>
          <w:color w:val="000000"/>
          <w:sz w:val="28"/>
          <w:szCs w:val="28"/>
        </w:rPr>
        <w:t xml:space="preserve">, </w:t>
      </w:r>
      <w:r w:rsidR="00533A4B" w:rsidRPr="00533A4B">
        <w:rPr>
          <w:color w:val="000000"/>
          <w:sz w:val="28"/>
          <w:szCs w:val="28"/>
        </w:rPr>
        <w:t>“the trial judge, while still a practising lawyer, acted for a co-accused (who was not tried before him) on a bail application, and apparently had access to the full police report respecting the accused who would eventually appear before him at trial</w:t>
      </w:r>
      <w:r w:rsidR="00533A4B">
        <w:rPr>
          <w:color w:val="000000"/>
          <w:sz w:val="28"/>
          <w:szCs w:val="28"/>
        </w:rPr>
        <w:t>.</w:t>
      </w:r>
      <w:r w:rsidR="00533A4B" w:rsidRPr="00533A4B">
        <w:rPr>
          <w:color w:val="000000"/>
          <w:sz w:val="28"/>
          <w:szCs w:val="28"/>
        </w:rPr>
        <w:t>"</w:t>
      </w:r>
      <w:r w:rsidR="00533A4B">
        <w:rPr>
          <w:color w:val="000000"/>
          <w:sz w:val="28"/>
          <w:szCs w:val="28"/>
        </w:rPr>
        <w:t xml:space="preserve">  The Supreme Court of Canada accepted a joint submission that </w:t>
      </w:r>
      <w:r w:rsidR="00533A4B" w:rsidRPr="00533A4B">
        <w:rPr>
          <w:color w:val="000000"/>
          <w:sz w:val="28"/>
          <w:szCs w:val="28"/>
        </w:rPr>
        <w:t>“that the trial judge's prior involvement raised a reasonable apprehension of bias in accordance with the well-established jurisprudence on the issue.</w:t>
      </w:r>
      <w:r w:rsidR="00533A4B">
        <w:rPr>
          <w:color w:val="000000"/>
          <w:sz w:val="28"/>
          <w:szCs w:val="28"/>
        </w:rPr>
        <w:t>”</w:t>
      </w:r>
    </w:p>
    <w:p w:rsidR="000323F7" w:rsidRDefault="000323F7" w:rsidP="000323F7">
      <w:pPr>
        <w:autoSpaceDE w:val="0"/>
        <w:autoSpaceDN w:val="0"/>
        <w:adjustRightInd w:val="0"/>
        <w:spacing w:line="480" w:lineRule="auto"/>
        <w:rPr>
          <w:sz w:val="28"/>
          <w:szCs w:val="28"/>
        </w:rPr>
      </w:pPr>
      <w:r w:rsidRPr="00B72668">
        <w:rPr>
          <w:sz w:val="28"/>
          <w:szCs w:val="28"/>
          <w:lang w:val="en-GB"/>
        </w:rPr>
        <w:sym w:font="WP TypographicSymbols" w:char="0024"/>
      </w:r>
      <w:r>
        <w:rPr>
          <w:sz w:val="28"/>
          <w:szCs w:val="28"/>
          <w:lang w:val="en-GB"/>
        </w:rPr>
        <w:t xml:space="preserve">  In </w:t>
      </w:r>
      <w:r w:rsidRPr="000323F7">
        <w:rPr>
          <w:b/>
          <w:i/>
          <w:sz w:val="28"/>
          <w:szCs w:val="28"/>
          <w:lang w:val="en-GB"/>
        </w:rPr>
        <w:t>R. v. Jones</w:t>
      </w:r>
      <w:r>
        <w:rPr>
          <w:sz w:val="28"/>
          <w:szCs w:val="28"/>
          <w:lang w:val="en-GB"/>
        </w:rPr>
        <w:t>, 2008 NSCA 99, the Court of Appeal considered this issue in the context of an appeal from sentence in which the accused argued that a reasonable apprehension of bias was created because the sentencing judge had heard a judicial interim release hearing involving a co-accused (</w:t>
      </w:r>
      <w:r>
        <w:rPr>
          <w:sz w:val="28"/>
          <w:szCs w:val="28"/>
        </w:rPr>
        <w:t>Mr. Bonin)</w:t>
      </w:r>
      <w:r>
        <w:rPr>
          <w:sz w:val="28"/>
          <w:szCs w:val="28"/>
          <w:lang w:val="en-GB"/>
        </w:rPr>
        <w:t>.  In rejecting this proposition, the Court of Appeal concluded (at paragraphs 25 and 26):</w:t>
      </w:r>
      <w:r>
        <w:rPr>
          <w:sz w:val="28"/>
          <w:szCs w:val="28"/>
        </w:rPr>
        <w:t xml:space="preserve"> </w:t>
      </w:r>
    </w:p>
    <w:p w:rsidR="000323F7" w:rsidRDefault="000323F7" w:rsidP="000323F7">
      <w:pPr>
        <w:autoSpaceDE w:val="0"/>
        <w:autoSpaceDN w:val="0"/>
        <w:adjustRightInd w:val="0"/>
        <w:ind w:left="720"/>
        <w:rPr>
          <w:sz w:val="28"/>
          <w:szCs w:val="28"/>
        </w:rPr>
      </w:pPr>
      <w:r>
        <w:rPr>
          <w:sz w:val="28"/>
          <w:szCs w:val="28"/>
        </w:rPr>
        <w:t>Mr. Bonin’s bail application took place more than one and one-half years prior to the appellant’s sentencing. The sole focus of the judge at the bail application was whether Mr. Bonin should be released from jail pending trial. He would not have made any other findings with respect to him. The sentencing followed the appellant’s guilty plea and was based on the statement of facts in the respondent’s brief and viva voce evidence to supplement it. The judge made no comments at the sentencing hearing about credibility or the strength of the case. If the judge remembered Mr. Bonin’s bail hearing after such a long time, he made no mention of it or of any extraneous matters at the appellant’s sentencing.</w:t>
      </w:r>
    </w:p>
    <w:p w:rsidR="000323F7" w:rsidRDefault="000323F7" w:rsidP="000323F7">
      <w:pPr>
        <w:autoSpaceDE w:val="0"/>
        <w:autoSpaceDN w:val="0"/>
        <w:adjustRightInd w:val="0"/>
        <w:rPr>
          <w:sz w:val="28"/>
          <w:szCs w:val="28"/>
        </w:rPr>
      </w:pPr>
    </w:p>
    <w:p w:rsidR="000323F7" w:rsidRDefault="000323F7" w:rsidP="000323F7">
      <w:pPr>
        <w:autoSpaceDE w:val="0"/>
        <w:autoSpaceDN w:val="0"/>
        <w:adjustRightInd w:val="0"/>
        <w:ind w:left="720"/>
        <w:rPr>
          <w:sz w:val="28"/>
          <w:szCs w:val="28"/>
        </w:rPr>
      </w:pPr>
      <w:r>
        <w:rPr>
          <w:sz w:val="28"/>
          <w:szCs w:val="28"/>
        </w:rPr>
        <w:t>The case law is clear that the mere fact that a judge heard another related matter is not sufficient to disqualify a sentencing judge. The appellant has not met the threshold of presenting cogent or substantial evidence required to establish a real likelihood of a reasonable apprehension of bias. There was nothing but bare speculation that the sentencing judge</w:t>
      </w:r>
      <w:smartTag w:uri="urn:schemas-microsoft-com:office:smarttags" w:element="PersonName">
        <w:r>
          <w:rPr>
            <w:sz w:val="28"/>
            <w:szCs w:val="28"/>
          </w:rPr>
          <w:t>'</w:t>
        </w:r>
      </w:smartTag>
      <w:r>
        <w:rPr>
          <w:sz w:val="28"/>
          <w:szCs w:val="28"/>
        </w:rPr>
        <w:t>s prior dealing with Mr. Bonin would have had any effect on his impartiality and ability to preside fairly and impartially over the sentencing hearing. There is nothing requiring the intervention of this Court.</w:t>
      </w:r>
    </w:p>
    <w:p w:rsidR="00422CB4" w:rsidRPr="00533A4B" w:rsidRDefault="00422CB4" w:rsidP="00422CB4">
      <w:pPr>
        <w:autoSpaceDE w:val="0"/>
        <w:autoSpaceDN w:val="0"/>
        <w:adjustRightInd w:val="0"/>
        <w:rPr>
          <w:color w:val="000000"/>
          <w:sz w:val="28"/>
          <w:szCs w:val="28"/>
        </w:rPr>
      </w:pPr>
    </w:p>
    <w:p w:rsidR="0040143B" w:rsidRPr="00B53C58" w:rsidRDefault="0040143B" w:rsidP="00241C21">
      <w:pPr>
        <w:spacing w:before="105" w:line="480" w:lineRule="auto"/>
        <w:ind w:right="225"/>
        <w:rPr>
          <w:sz w:val="28"/>
          <w:szCs w:val="28"/>
        </w:rPr>
      </w:pPr>
      <w:r w:rsidRPr="00B72668">
        <w:rPr>
          <w:sz w:val="28"/>
          <w:szCs w:val="28"/>
          <w:lang w:val="en-GB"/>
        </w:rPr>
        <w:sym w:font="WP TypographicSymbols" w:char="0024"/>
      </w:r>
      <w:r>
        <w:rPr>
          <w:sz w:val="28"/>
          <w:szCs w:val="28"/>
          <w:lang w:val="en-GB"/>
        </w:rPr>
        <w:t xml:space="preserve">  </w:t>
      </w:r>
      <w:r w:rsidRPr="00B53C58">
        <w:rPr>
          <w:sz w:val="28"/>
          <w:szCs w:val="28"/>
          <w:lang w:val="en-GB"/>
        </w:rPr>
        <w:t xml:space="preserve">In </w:t>
      </w:r>
      <w:r w:rsidR="002B4A59" w:rsidRPr="00B53C58">
        <w:rPr>
          <w:b/>
          <w:bCs/>
          <w:i/>
          <w:sz w:val="28"/>
          <w:szCs w:val="28"/>
        </w:rPr>
        <w:t>R. v. Smith</w:t>
      </w:r>
      <w:r w:rsidR="002B4A59" w:rsidRPr="00B53C58">
        <w:rPr>
          <w:b/>
          <w:bCs/>
          <w:sz w:val="28"/>
          <w:szCs w:val="28"/>
        </w:rPr>
        <w:t>,</w:t>
      </w:r>
      <w:r w:rsidR="002B4A59" w:rsidRPr="00B53C58">
        <w:rPr>
          <w:bCs/>
          <w:sz w:val="28"/>
          <w:szCs w:val="28"/>
        </w:rPr>
        <w:t xml:space="preserve"> 2009 ABQB 618</w:t>
      </w:r>
      <w:r w:rsidRPr="00B53C58">
        <w:rPr>
          <w:sz w:val="28"/>
          <w:szCs w:val="28"/>
          <w:lang w:val="en-GB"/>
        </w:rPr>
        <w:t>, after a</w:t>
      </w:r>
      <w:r w:rsidRPr="00B53C58">
        <w:rPr>
          <w:i/>
          <w:sz w:val="28"/>
          <w:szCs w:val="28"/>
          <w:lang w:val="en-GB"/>
        </w:rPr>
        <w:t xml:space="preserve"> voir dire</w:t>
      </w:r>
      <w:r w:rsidRPr="00B53C58">
        <w:rPr>
          <w:sz w:val="28"/>
          <w:szCs w:val="28"/>
          <w:lang w:val="en-GB"/>
        </w:rPr>
        <w:t xml:space="preserve"> was conducted, the trial judge stated: “</w:t>
      </w:r>
      <w:r w:rsidRPr="00B53C58">
        <w:rPr>
          <w:sz w:val="28"/>
          <w:szCs w:val="28"/>
        </w:rPr>
        <w:t>So on the result, he is found guilty of both charges.”  The trial continued and the accused was convicted.  On appeal, it was held that the trial judge’s remarks at the end of the</w:t>
      </w:r>
      <w:r w:rsidRPr="00B53C58">
        <w:rPr>
          <w:i/>
          <w:sz w:val="28"/>
          <w:szCs w:val="28"/>
        </w:rPr>
        <w:t xml:space="preserve"> voir dire</w:t>
      </w:r>
      <w:r w:rsidRPr="00B53C58">
        <w:rPr>
          <w:sz w:val="28"/>
          <w:szCs w:val="28"/>
        </w:rPr>
        <w:t xml:space="preserve"> did not cause a reasonable apprehension of bias to occur</w:t>
      </w:r>
      <w:r w:rsidR="000E5BA2" w:rsidRPr="00B53C58">
        <w:rPr>
          <w:sz w:val="28"/>
          <w:szCs w:val="28"/>
        </w:rPr>
        <w:t xml:space="preserve"> (at paragraph 39)</w:t>
      </w:r>
      <w:r w:rsidRPr="00B53C58">
        <w:rPr>
          <w:sz w:val="28"/>
          <w:szCs w:val="28"/>
        </w:rPr>
        <w:t>:</w:t>
      </w:r>
    </w:p>
    <w:p w:rsidR="0040143B" w:rsidRDefault="000E5BA2" w:rsidP="000E5BA2">
      <w:pPr>
        <w:spacing w:before="105"/>
        <w:ind w:left="720"/>
        <w:rPr>
          <w:sz w:val="28"/>
          <w:szCs w:val="28"/>
        </w:rPr>
      </w:pPr>
      <w:r w:rsidRPr="00B53C58">
        <w:rPr>
          <w:sz w:val="28"/>
          <w:szCs w:val="28"/>
        </w:rPr>
        <w:t>It does not follow that because the trial judge, having heard all the evidence, prepared to give a merits decision prior to hearing submissions, that his mind was made up and closed. Judges form impressions and come to tentative conclusions throughout a trial. They however remain open to changing those impressions and those tentative conclusions up to the moment that they announce their final</w:t>
      </w:r>
      <w:r w:rsidR="0023112B">
        <w:rPr>
          <w:sz w:val="28"/>
          <w:szCs w:val="28"/>
        </w:rPr>
        <w:t xml:space="preserve"> </w:t>
      </w:r>
      <w:r w:rsidRPr="00B53C58">
        <w:rPr>
          <w:sz w:val="28"/>
          <w:szCs w:val="28"/>
        </w:rPr>
        <w:t>decision. There is no basis on this record for concluding that the trial judge here did not follow that course. I dismiss this ground of appeal.</w:t>
      </w:r>
    </w:p>
    <w:p w:rsidR="00D75A74" w:rsidRPr="00B53C58" w:rsidRDefault="00D75A74" w:rsidP="00D75A74">
      <w:pPr>
        <w:spacing w:before="105"/>
        <w:rPr>
          <w:sz w:val="28"/>
          <w:szCs w:val="28"/>
          <w:lang w:val="en-GB"/>
        </w:rPr>
      </w:pPr>
    </w:p>
    <w:p w:rsidR="00415354" w:rsidRDefault="00081E8A" w:rsidP="00241C21">
      <w:pPr>
        <w:spacing w:before="105"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F4648B">
        <w:rPr>
          <w:color w:val="000000"/>
          <w:sz w:val="28"/>
          <w:szCs w:val="28"/>
        </w:rPr>
        <w:t xml:space="preserve">In summary, rulings in previous unrelated </w:t>
      </w:r>
      <w:r w:rsidR="00415354">
        <w:rPr>
          <w:color w:val="000000"/>
          <w:sz w:val="28"/>
          <w:szCs w:val="28"/>
        </w:rPr>
        <w:t xml:space="preserve">cases, </w:t>
      </w:r>
      <w:r w:rsidR="00F4648B">
        <w:rPr>
          <w:color w:val="000000"/>
          <w:sz w:val="28"/>
          <w:szCs w:val="28"/>
        </w:rPr>
        <w:t xml:space="preserve">or in </w:t>
      </w:r>
      <w:r w:rsidR="0053440E">
        <w:rPr>
          <w:color w:val="000000"/>
          <w:sz w:val="28"/>
          <w:szCs w:val="28"/>
        </w:rPr>
        <w:t xml:space="preserve">a </w:t>
      </w:r>
      <w:r w:rsidR="00F4648B">
        <w:rPr>
          <w:color w:val="000000"/>
          <w:sz w:val="28"/>
          <w:szCs w:val="28"/>
        </w:rPr>
        <w:t xml:space="preserve">related </w:t>
      </w:r>
      <w:r w:rsidR="00415354">
        <w:rPr>
          <w:color w:val="000000"/>
          <w:sz w:val="28"/>
          <w:szCs w:val="28"/>
        </w:rPr>
        <w:t xml:space="preserve">case </w:t>
      </w:r>
      <w:r w:rsidR="00F4648B">
        <w:rPr>
          <w:color w:val="000000"/>
          <w:sz w:val="28"/>
          <w:szCs w:val="28"/>
        </w:rPr>
        <w:t xml:space="preserve">or </w:t>
      </w:r>
      <w:r w:rsidR="00415354">
        <w:rPr>
          <w:color w:val="000000"/>
          <w:sz w:val="28"/>
          <w:szCs w:val="28"/>
        </w:rPr>
        <w:t xml:space="preserve">even </w:t>
      </w:r>
      <w:r w:rsidR="00F4648B">
        <w:rPr>
          <w:color w:val="000000"/>
          <w:sz w:val="28"/>
          <w:szCs w:val="28"/>
        </w:rPr>
        <w:t xml:space="preserve">in the same matter, will </w:t>
      </w:r>
      <w:r w:rsidR="00415354">
        <w:rPr>
          <w:color w:val="000000"/>
          <w:sz w:val="28"/>
          <w:szCs w:val="28"/>
        </w:rPr>
        <w:t>not in and by itself be a cause for disqualification</w:t>
      </w:r>
      <w:r w:rsidR="0023112B">
        <w:rPr>
          <w:color w:val="000000"/>
          <w:sz w:val="28"/>
          <w:szCs w:val="28"/>
        </w:rPr>
        <w:t xml:space="preserve"> (see for instance, </w:t>
      </w:r>
      <w:r w:rsidR="0023112B" w:rsidRPr="0023112B">
        <w:rPr>
          <w:b/>
          <w:bCs/>
          <w:i/>
          <w:color w:val="000000"/>
          <w:sz w:val="28"/>
          <w:szCs w:val="28"/>
        </w:rPr>
        <w:t>R. v. Cherkawi</w:t>
      </w:r>
      <w:r w:rsidR="0023112B" w:rsidRPr="0023112B">
        <w:rPr>
          <w:bCs/>
          <w:color w:val="000000"/>
          <w:sz w:val="28"/>
          <w:szCs w:val="28"/>
        </w:rPr>
        <w:t>, 2010 ABQB 99</w:t>
      </w:r>
      <w:r w:rsidR="0023112B">
        <w:rPr>
          <w:color w:val="000000"/>
          <w:sz w:val="28"/>
          <w:szCs w:val="28"/>
        </w:rPr>
        <w:t>)</w:t>
      </w:r>
      <w:r w:rsidR="00415354">
        <w:rPr>
          <w:color w:val="000000"/>
          <w:sz w:val="28"/>
          <w:szCs w:val="28"/>
        </w:rPr>
        <w:t xml:space="preserve">.  </w:t>
      </w:r>
      <w:r w:rsidR="00C64430" w:rsidRPr="00B53C58">
        <w:rPr>
          <w:iCs/>
          <w:sz w:val="28"/>
          <w:szCs w:val="28"/>
        </w:rPr>
        <w:t xml:space="preserve">In </w:t>
      </w:r>
      <w:r w:rsidR="00C64430" w:rsidRPr="00B53C58">
        <w:rPr>
          <w:b/>
          <w:bCs/>
          <w:i/>
          <w:iCs/>
          <w:sz w:val="28"/>
          <w:szCs w:val="28"/>
        </w:rPr>
        <w:t>R. v. J.L.M.A.</w:t>
      </w:r>
      <w:r w:rsidR="00C64430" w:rsidRPr="00EE68DF">
        <w:rPr>
          <w:bCs/>
          <w:iCs/>
          <w:sz w:val="28"/>
          <w:szCs w:val="28"/>
        </w:rPr>
        <w:t>, 2009 ABCA 344</w:t>
      </w:r>
      <w:r w:rsidR="00C64430" w:rsidRPr="00EE68DF">
        <w:rPr>
          <w:iCs/>
          <w:sz w:val="28"/>
          <w:szCs w:val="28"/>
        </w:rPr>
        <w:t>,</w:t>
      </w:r>
      <w:r w:rsidR="00C64430" w:rsidRPr="00B53C58">
        <w:rPr>
          <w:iCs/>
          <w:sz w:val="28"/>
          <w:szCs w:val="28"/>
        </w:rPr>
        <w:t xml:space="preserve"> it was pointed out, at paragraph</w:t>
      </w:r>
      <w:r w:rsidR="00241C21" w:rsidRPr="00B53C58">
        <w:rPr>
          <w:iCs/>
          <w:sz w:val="28"/>
          <w:szCs w:val="28"/>
        </w:rPr>
        <w:t>s</w:t>
      </w:r>
      <w:r w:rsidR="00C64430" w:rsidRPr="00B53C58">
        <w:rPr>
          <w:iCs/>
          <w:sz w:val="28"/>
          <w:szCs w:val="28"/>
        </w:rPr>
        <w:t xml:space="preserve"> 14</w:t>
      </w:r>
      <w:r w:rsidR="00241C21" w:rsidRPr="00B53C58">
        <w:rPr>
          <w:iCs/>
          <w:sz w:val="28"/>
          <w:szCs w:val="28"/>
        </w:rPr>
        <w:t xml:space="preserve"> and 15</w:t>
      </w:r>
      <w:r w:rsidR="00C64430" w:rsidRPr="00B53C58">
        <w:rPr>
          <w:iCs/>
          <w:sz w:val="28"/>
          <w:szCs w:val="28"/>
        </w:rPr>
        <w:t>, that “having previously expressed opinions on a relevant question of law does not disqualify a judge for bias</w:t>
      </w:r>
      <w:r w:rsidR="00241C21" w:rsidRPr="00B53C58">
        <w:rPr>
          <w:iCs/>
          <w:sz w:val="28"/>
          <w:szCs w:val="28"/>
        </w:rPr>
        <w:t>...</w:t>
      </w:r>
      <w:r w:rsidR="00241C21" w:rsidRPr="00B53C58">
        <w:rPr>
          <w:rFonts w:ascii="TimesNewRoman" w:hAnsi="TimesNewRoman" w:cs="TimesNewRoman"/>
        </w:rPr>
        <w:t xml:space="preserve"> </w:t>
      </w:r>
      <w:r w:rsidR="00241C21" w:rsidRPr="00B53C58">
        <w:rPr>
          <w:iCs/>
          <w:sz w:val="28"/>
          <w:szCs w:val="28"/>
        </w:rPr>
        <w:t>Indeed, a judge is not disqualified even if he or she has expressed or reached previously, in the same case, an opinion on a topic which comes up again for decision again</w:t>
      </w:r>
      <w:r w:rsidR="00B53C58">
        <w:rPr>
          <w:iCs/>
          <w:sz w:val="28"/>
          <w:szCs w:val="28"/>
        </w:rPr>
        <w:t>.</w:t>
      </w:r>
      <w:r w:rsidR="00C64430" w:rsidRPr="00B53C58">
        <w:rPr>
          <w:iCs/>
          <w:sz w:val="28"/>
          <w:szCs w:val="28"/>
        </w:rPr>
        <w:t xml:space="preserve">”  </w:t>
      </w:r>
      <w:r w:rsidR="00C64430">
        <w:rPr>
          <w:iCs/>
          <w:sz w:val="28"/>
          <w:szCs w:val="28"/>
        </w:rPr>
        <w:t>Thus, i</w:t>
      </w:r>
      <w:r w:rsidR="00415354">
        <w:rPr>
          <w:color w:val="000000"/>
          <w:sz w:val="28"/>
          <w:szCs w:val="28"/>
        </w:rPr>
        <w:t xml:space="preserve">n each instance in which it is argued that a </w:t>
      </w:r>
      <w:r w:rsidR="00B53C58">
        <w:rPr>
          <w:color w:val="000000"/>
          <w:sz w:val="28"/>
          <w:szCs w:val="28"/>
        </w:rPr>
        <w:t xml:space="preserve"> </w:t>
      </w:r>
      <w:r w:rsidR="00415354">
        <w:rPr>
          <w:color w:val="000000"/>
          <w:sz w:val="28"/>
          <w:szCs w:val="28"/>
        </w:rPr>
        <w:t>prior ruling is a cause for disqualification we must start with the presumption of impartiality and apply the stringent test which is applicable to such applications.</w:t>
      </w:r>
      <w:r w:rsidR="00DA05E4">
        <w:rPr>
          <w:rStyle w:val="FootnoteReference"/>
          <w:color w:val="000000"/>
          <w:sz w:val="28"/>
          <w:szCs w:val="28"/>
        </w:rPr>
        <w:footnoteReference w:id="26"/>
      </w:r>
    </w:p>
    <w:p w:rsidR="00F4648B" w:rsidRDefault="00415354" w:rsidP="00081E8A">
      <w:pPr>
        <w:spacing w:before="105"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F4648B">
        <w:rPr>
          <w:color w:val="000000"/>
          <w:sz w:val="28"/>
          <w:szCs w:val="28"/>
        </w:rPr>
        <w:t>What about those cases where we have a heated exchange with the accused?</w:t>
      </w:r>
    </w:p>
    <w:p w:rsidR="009D06D8" w:rsidRDefault="009D06D8" w:rsidP="00F4648B">
      <w:pPr>
        <w:pStyle w:val="loose"/>
        <w:ind w:right="225"/>
        <w:jc w:val="center"/>
        <w:rPr>
          <w:b/>
          <w:color w:val="000000"/>
          <w:sz w:val="28"/>
          <w:szCs w:val="28"/>
        </w:rPr>
      </w:pPr>
      <w:r w:rsidRPr="009D06D8">
        <w:rPr>
          <w:b/>
          <w:color w:val="000000"/>
          <w:sz w:val="28"/>
          <w:szCs w:val="28"/>
        </w:rPr>
        <w:t>HEATED EXCHANGES WITH THE ACCUSED</w:t>
      </w:r>
    </w:p>
    <w:p w:rsidR="00292744" w:rsidRDefault="00292744" w:rsidP="009D06D8">
      <w:pPr>
        <w:pStyle w:val="loose"/>
        <w:ind w:right="225"/>
        <w:rPr>
          <w:b/>
          <w:color w:val="000000"/>
          <w:sz w:val="28"/>
          <w:szCs w:val="28"/>
        </w:rPr>
      </w:pPr>
    </w:p>
    <w:p w:rsidR="00F4648B" w:rsidRDefault="00081E8A" w:rsidP="00081E8A">
      <w:pPr>
        <w:autoSpaceDE w:val="0"/>
        <w:autoSpaceDN w:val="0"/>
        <w:adjustRightInd w:val="0"/>
        <w:spacing w:line="480" w:lineRule="auto"/>
        <w:rPr>
          <w:sz w:val="28"/>
          <w:szCs w:val="28"/>
        </w:rPr>
      </w:pPr>
      <w:r w:rsidRPr="00B72668">
        <w:rPr>
          <w:sz w:val="28"/>
          <w:szCs w:val="28"/>
          <w:lang w:val="en-GB"/>
        </w:rPr>
        <w:sym w:font="WP TypographicSymbols" w:char="0024"/>
      </w:r>
      <w:r>
        <w:rPr>
          <w:sz w:val="28"/>
          <w:szCs w:val="28"/>
          <w:lang w:val="en-GB"/>
        </w:rPr>
        <w:t xml:space="preserve">  </w:t>
      </w:r>
      <w:r w:rsidR="003047CE">
        <w:rPr>
          <w:sz w:val="28"/>
          <w:szCs w:val="28"/>
        </w:rPr>
        <w:t>It has been said that we have an “o</w:t>
      </w:r>
      <w:r w:rsidR="003047CE" w:rsidRPr="003047CE">
        <w:rPr>
          <w:sz w:val="28"/>
          <w:szCs w:val="28"/>
        </w:rPr>
        <w:t>bligation to be patient and treat all before the court with</w:t>
      </w:r>
      <w:r w:rsidR="003047CE">
        <w:rPr>
          <w:sz w:val="28"/>
          <w:szCs w:val="28"/>
        </w:rPr>
        <w:t xml:space="preserve"> </w:t>
      </w:r>
      <w:r w:rsidR="003047CE" w:rsidRPr="003047CE">
        <w:rPr>
          <w:sz w:val="28"/>
          <w:szCs w:val="28"/>
        </w:rPr>
        <w:t>courtesy</w:t>
      </w:r>
      <w:r w:rsidR="003047CE">
        <w:rPr>
          <w:sz w:val="28"/>
          <w:szCs w:val="28"/>
        </w:rPr>
        <w:t xml:space="preserve">” (see The Canadian Judicial Council’s </w:t>
      </w:r>
      <w:r w:rsidR="003047CE" w:rsidRPr="003047CE">
        <w:rPr>
          <w:i/>
          <w:sz w:val="28"/>
          <w:szCs w:val="28"/>
        </w:rPr>
        <w:t>Ethical Principles For Judges</w:t>
      </w:r>
      <w:r w:rsidR="003047CE">
        <w:rPr>
          <w:sz w:val="28"/>
          <w:szCs w:val="28"/>
        </w:rPr>
        <w:t xml:space="preserve">, </w:t>
      </w:r>
      <w:r w:rsidR="00F4648B">
        <w:rPr>
          <w:sz w:val="28"/>
          <w:szCs w:val="28"/>
        </w:rPr>
        <w:t>C</w:t>
      </w:r>
      <w:r w:rsidR="003047CE">
        <w:rPr>
          <w:sz w:val="28"/>
          <w:szCs w:val="28"/>
        </w:rPr>
        <w:t xml:space="preserve">hapter 4).  However, heated exchanges can and do occur.  </w:t>
      </w:r>
      <w:r w:rsidR="006D468A">
        <w:rPr>
          <w:color w:val="000000"/>
          <w:sz w:val="28"/>
          <w:szCs w:val="28"/>
        </w:rPr>
        <w:t xml:space="preserve">Exchanges between </w:t>
      </w:r>
      <w:r w:rsidR="00BB4241">
        <w:rPr>
          <w:color w:val="000000"/>
          <w:sz w:val="28"/>
          <w:szCs w:val="28"/>
        </w:rPr>
        <w:t>a</w:t>
      </w:r>
      <w:r w:rsidR="006D468A">
        <w:rPr>
          <w:color w:val="000000"/>
          <w:sz w:val="28"/>
          <w:szCs w:val="28"/>
        </w:rPr>
        <w:t xml:space="preserve"> trial judge and a witness, </w:t>
      </w:r>
      <w:r w:rsidR="00F4648B">
        <w:rPr>
          <w:color w:val="000000"/>
          <w:sz w:val="28"/>
          <w:szCs w:val="28"/>
        </w:rPr>
        <w:t xml:space="preserve">or </w:t>
      </w:r>
      <w:r w:rsidR="006D468A">
        <w:rPr>
          <w:color w:val="000000"/>
          <w:sz w:val="28"/>
          <w:szCs w:val="28"/>
        </w:rPr>
        <w:t>the accused, can lead to submissions that a reasonable apprehension of impartiality has arisen</w:t>
      </w:r>
      <w:r w:rsidR="002611EA">
        <w:rPr>
          <w:color w:val="000000"/>
          <w:sz w:val="28"/>
          <w:szCs w:val="28"/>
        </w:rPr>
        <w:t xml:space="preserve"> or a disqualifying event has occurred</w:t>
      </w:r>
      <w:r w:rsidR="006D468A">
        <w:rPr>
          <w:color w:val="000000"/>
          <w:sz w:val="28"/>
          <w:szCs w:val="28"/>
        </w:rPr>
        <w:t xml:space="preserve">.  </w:t>
      </w:r>
      <w:r w:rsidR="00292744">
        <w:rPr>
          <w:color w:val="000000"/>
          <w:sz w:val="28"/>
          <w:szCs w:val="28"/>
        </w:rPr>
        <w:t xml:space="preserve">However, in </w:t>
      </w:r>
      <w:r w:rsidR="00292744" w:rsidRPr="00292744">
        <w:rPr>
          <w:b/>
          <w:i/>
          <w:color w:val="000000"/>
          <w:sz w:val="28"/>
          <w:szCs w:val="28"/>
        </w:rPr>
        <w:t>R. v. Pheasant</w:t>
      </w:r>
      <w:r w:rsidR="00292744">
        <w:rPr>
          <w:color w:val="000000"/>
          <w:sz w:val="28"/>
          <w:szCs w:val="28"/>
        </w:rPr>
        <w:t>, [2001] G.S.T.C. 9 (Ont. C.J.), it was held that w</w:t>
      </w:r>
      <w:r w:rsidR="00292744" w:rsidRPr="00DA7941">
        <w:rPr>
          <w:sz w:val="28"/>
          <w:szCs w:val="28"/>
        </w:rPr>
        <w:t xml:space="preserve">here </w:t>
      </w:r>
      <w:r w:rsidR="00292744">
        <w:rPr>
          <w:sz w:val="28"/>
          <w:szCs w:val="28"/>
        </w:rPr>
        <w:t>“</w:t>
      </w:r>
      <w:r w:rsidR="00292744" w:rsidRPr="00DA7941">
        <w:rPr>
          <w:sz w:val="28"/>
          <w:szCs w:val="28"/>
        </w:rPr>
        <w:t xml:space="preserve">the record as a whole does not indicate any jeopardy to the fairness of the trial and the appearance of impartiality, isolated intemperate, </w:t>
      </w:r>
      <w:r w:rsidR="00F4648B">
        <w:rPr>
          <w:sz w:val="28"/>
          <w:szCs w:val="28"/>
        </w:rPr>
        <w:t>‘</w:t>
      </w:r>
      <w:r w:rsidR="00292744" w:rsidRPr="00DA7941">
        <w:rPr>
          <w:sz w:val="28"/>
          <w:szCs w:val="28"/>
        </w:rPr>
        <w:t>worrisome</w:t>
      </w:r>
      <w:r w:rsidR="00F4648B">
        <w:rPr>
          <w:sz w:val="28"/>
          <w:szCs w:val="28"/>
        </w:rPr>
        <w:t>’</w:t>
      </w:r>
      <w:r w:rsidR="00292744" w:rsidRPr="00DA7941">
        <w:rPr>
          <w:sz w:val="28"/>
          <w:szCs w:val="28"/>
        </w:rPr>
        <w:t xml:space="preserve"> or </w:t>
      </w:r>
      <w:r w:rsidR="00F4648B">
        <w:rPr>
          <w:sz w:val="28"/>
          <w:szCs w:val="28"/>
        </w:rPr>
        <w:t>‘</w:t>
      </w:r>
      <w:r w:rsidR="00292744" w:rsidRPr="00DA7941">
        <w:rPr>
          <w:sz w:val="28"/>
          <w:szCs w:val="28"/>
        </w:rPr>
        <w:t>troublesome</w:t>
      </w:r>
      <w:r w:rsidR="00F4648B">
        <w:rPr>
          <w:sz w:val="28"/>
          <w:szCs w:val="28"/>
        </w:rPr>
        <w:t>’</w:t>
      </w:r>
      <w:r w:rsidR="00292744" w:rsidRPr="00DA7941">
        <w:rPr>
          <w:sz w:val="28"/>
          <w:szCs w:val="28"/>
        </w:rPr>
        <w:t xml:space="preserve"> remarks by a presiding judge do not warrant a mistrial.</w:t>
      </w:r>
      <w:r w:rsidR="00F4648B">
        <w:rPr>
          <w:sz w:val="28"/>
          <w:szCs w:val="28"/>
        </w:rPr>
        <w:t>”</w:t>
      </w:r>
    </w:p>
    <w:p w:rsidR="009D06D8" w:rsidRPr="006D468A" w:rsidRDefault="00081E8A" w:rsidP="00081E8A">
      <w:pPr>
        <w:pStyle w:val="loose"/>
        <w:spacing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6D468A">
        <w:rPr>
          <w:color w:val="000000"/>
          <w:sz w:val="28"/>
          <w:szCs w:val="28"/>
        </w:rPr>
        <w:t xml:space="preserve">In </w:t>
      </w:r>
      <w:r w:rsidR="008F3A67">
        <w:rPr>
          <w:b/>
          <w:i/>
          <w:color w:val="000000"/>
          <w:sz w:val="28"/>
          <w:szCs w:val="28"/>
        </w:rPr>
        <w:t xml:space="preserve">R. v. </w:t>
      </w:r>
      <w:r w:rsidR="00DD134C" w:rsidRPr="00DD134C">
        <w:rPr>
          <w:b/>
          <w:i/>
          <w:color w:val="000000"/>
          <w:sz w:val="28"/>
          <w:szCs w:val="28"/>
        </w:rPr>
        <w:t>Mercer</w:t>
      </w:r>
      <w:r w:rsidR="006D468A">
        <w:rPr>
          <w:color w:val="000000"/>
          <w:sz w:val="28"/>
          <w:szCs w:val="28"/>
        </w:rPr>
        <w:t xml:space="preserve">, </w:t>
      </w:r>
      <w:r w:rsidR="008F3A67">
        <w:rPr>
          <w:color w:val="000000"/>
          <w:sz w:val="28"/>
          <w:szCs w:val="28"/>
        </w:rPr>
        <w:t xml:space="preserve">[2003] N.J. No. 33 (S.C.), </w:t>
      </w:r>
      <w:r w:rsidR="006D468A">
        <w:rPr>
          <w:color w:val="000000"/>
          <w:sz w:val="28"/>
          <w:szCs w:val="28"/>
        </w:rPr>
        <w:t>the following exchange took place between the trial judge and the accused</w:t>
      </w:r>
      <w:r w:rsidR="008D182B">
        <w:rPr>
          <w:color w:val="000000"/>
          <w:sz w:val="28"/>
          <w:szCs w:val="28"/>
        </w:rPr>
        <w:t>, during the accused’s testimony</w:t>
      </w:r>
      <w:r w:rsidR="006D468A">
        <w:rPr>
          <w:color w:val="000000"/>
          <w:sz w:val="28"/>
          <w:szCs w:val="28"/>
        </w:rPr>
        <w:t>:</w:t>
      </w:r>
    </w:p>
    <w:p w:rsidR="00DD134C" w:rsidRDefault="00DD134C" w:rsidP="00DD134C">
      <w:pPr>
        <w:spacing w:before="105"/>
        <w:ind w:left="720" w:right="225"/>
        <w:rPr>
          <w:sz w:val="28"/>
          <w:szCs w:val="28"/>
        </w:rPr>
      </w:pPr>
      <w:r w:rsidRPr="00DD134C">
        <w:rPr>
          <w:sz w:val="28"/>
          <w:szCs w:val="28"/>
        </w:rPr>
        <w:t>THE COURT: You are being asked a question. Can you answer it or can't you, Mr. Mercer? [loudly, at this point I threw down my pen noisily]</w:t>
      </w:r>
    </w:p>
    <w:p w:rsidR="00081E8A" w:rsidRDefault="00081E8A" w:rsidP="00DD134C">
      <w:pPr>
        <w:spacing w:before="105"/>
        <w:ind w:left="720" w:right="225"/>
        <w:rPr>
          <w:sz w:val="28"/>
          <w:szCs w:val="28"/>
        </w:rPr>
      </w:pPr>
    </w:p>
    <w:p w:rsidR="00DD134C" w:rsidRDefault="00DD134C" w:rsidP="00DD134C">
      <w:pPr>
        <w:spacing w:before="105"/>
        <w:ind w:left="720" w:right="225"/>
        <w:rPr>
          <w:color w:val="000000"/>
          <w:sz w:val="28"/>
          <w:szCs w:val="28"/>
        </w:rPr>
      </w:pPr>
      <w:r w:rsidRPr="00DD134C">
        <w:rPr>
          <w:color w:val="000000"/>
          <w:sz w:val="28"/>
          <w:szCs w:val="28"/>
        </w:rPr>
        <w:t>MR. MERCER: I've already said that I can't answer it, My Lord. I'm sorry. [loudly, rises from chair where he had been sitting to testify]</w:t>
      </w:r>
    </w:p>
    <w:p w:rsidR="00F4648B" w:rsidRPr="00DD134C" w:rsidRDefault="00F4648B" w:rsidP="00DD134C">
      <w:pPr>
        <w:spacing w:before="105"/>
        <w:ind w:left="720" w:right="225"/>
        <w:rPr>
          <w:color w:val="000000"/>
          <w:sz w:val="28"/>
          <w:szCs w:val="28"/>
        </w:rPr>
      </w:pPr>
    </w:p>
    <w:p w:rsidR="00DD134C" w:rsidRDefault="00DD134C" w:rsidP="00DD134C">
      <w:pPr>
        <w:spacing w:before="105"/>
        <w:ind w:left="720" w:right="225"/>
        <w:rPr>
          <w:color w:val="000000"/>
          <w:sz w:val="28"/>
          <w:szCs w:val="28"/>
        </w:rPr>
      </w:pPr>
      <w:r w:rsidRPr="00DD134C">
        <w:rPr>
          <w:color w:val="000000"/>
          <w:sz w:val="28"/>
          <w:szCs w:val="28"/>
        </w:rPr>
        <w:t>THE COURT: Don't say, that Mr. - - I'm taking five minutes. [loudly, at this point I closed my desk book abruptly]</w:t>
      </w:r>
    </w:p>
    <w:p w:rsidR="008D182B" w:rsidRPr="00DD134C" w:rsidRDefault="008D182B" w:rsidP="00DD134C">
      <w:pPr>
        <w:spacing w:before="105"/>
        <w:ind w:left="720" w:right="225"/>
        <w:rPr>
          <w:color w:val="000000"/>
          <w:sz w:val="28"/>
          <w:szCs w:val="28"/>
        </w:rPr>
      </w:pPr>
    </w:p>
    <w:p w:rsidR="008D6B6D" w:rsidRDefault="00081E8A" w:rsidP="00081E8A">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6D468A">
        <w:rPr>
          <w:color w:val="000000"/>
          <w:sz w:val="28"/>
          <w:szCs w:val="28"/>
        </w:rPr>
        <w:t xml:space="preserve">After this exchange, counsel for Mr. </w:t>
      </w:r>
      <w:r w:rsidR="00DD134C" w:rsidRPr="006D468A">
        <w:rPr>
          <w:color w:val="000000"/>
          <w:sz w:val="28"/>
          <w:szCs w:val="28"/>
        </w:rPr>
        <w:t>Mercer</w:t>
      </w:r>
      <w:r w:rsidR="006D468A">
        <w:rPr>
          <w:color w:val="000000"/>
          <w:sz w:val="28"/>
          <w:szCs w:val="28"/>
        </w:rPr>
        <w:t xml:space="preserve"> </w:t>
      </w:r>
      <w:r w:rsidR="0053440E">
        <w:rPr>
          <w:color w:val="000000"/>
          <w:sz w:val="28"/>
          <w:szCs w:val="28"/>
        </w:rPr>
        <w:t xml:space="preserve">submitted </w:t>
      </w:r>
      <w:r w:rsidR="006D468A">
        <w:rPr>
          <w:color w:val="000000"/>
          <w:sz w:val="28"/>
          <w:szCs w:val="28"/>
        </w:rPr>
        <w:t xml:space="preserve">that </w:t>
      </w:r>
      <w:r w:rsidR="000A2D0D">
        <w:rPr>
          <w:color w:val="000000"/>
          <w:sz w:val="28"/>
          <w:szCs w:val="28"/>
        </w:rPr>
        <w:t xml:space="preserve">a </w:t>
      </w:r>
      <w:r w:rsidR="006D468A">
        <w:rPr>
          <w:color w:val="000000"/>
          <w:sz w:val="28"/>
          <w:szCs w:val="28"/>
        </w:rPr>
        <w:t xml:space="preserve">reasonable apprehension of </w:t>
      </w:r>
      <w:r w:rsidR="00E4421E">
        <w:rPr>
          <w:color w:val="000000"/>
          <w:sz w:val="28"/>
          <w:szCs w:val="28"/>
        </w:rPr>
        <w:t>bias</w:t>
      </w:r>
      <w:r w:rsidR="006D468A">
        <w:rPr>
          <w:color w:val="000000"/>
          <w:sz w:val="28"/>
          <w:szCs w:val="28"/>
        </w:rPr>
        <w:t xml:space="preserve"> </w:t>
      </w:r>
      <w:r w:rsidR="003D498C">
        <w:rPr>
          <w:color w:val="000000"/>
          <w:sz w:val="28"/>
          <w:szCs w:val="28"/>
        </w:rPr>
        <w:t xml:space="preserve">had arisen </w:t>
      </w:r>
      <w:r w:rsidR="006D468A">
        <w:rPr>
          <w:color w:val="000000"/>
          <w:sz w:val="28"/>
          <w:szCs w:val="28"/>
        </w:rPr>
        <w:t>and that the trial judge should recuse himself.  The trial judge rejected this proposition and wrote (</w:t>
      </w:r>
      <w:r w:rsidR="00DD134C">
        <w:rPr>
          <w:color w:val="000000"/>
          <w:sz w:val="28"/>
          <w:szCs w:val="28"/>
        </w:rPr>
        <w:t>at p</w:t>
      </w:r>
      <w:r w:rsidR="00DD134C" w:rsidRPr="00DD134C">
        <w:rPr>
          <w:color w:val="000000"/>
          <w:sz w:val="28"/>
          <w:szCs w:val="28"/>
        </w:rPr>
        <w:t>aragraph</w:t>
      </w:r>
      <w:r w:rsidR="00DD134C">
        <w:rPr>
          <w:color w:val="000000"/>
          <w:sz w:val="28"/>
          <w:szCs w:val="28"/>
        </w:rPr>
        <w:t>s</w:t>
      </w:r>
      <w:r w:rsidR="00E4421E">
        <w:rPr>
          <w:color w:val="000000"/>
          <w:sz w:val="28"/>
          <w:szCs w:val="28"/>
        </w:rPr>
        <w:t xml:space="preserve"> </w:t>
      </w:r>
      <w:r w:rsidR="00DD134C">
        <w:rPr>
          <w:color w:val="000000"/>
          <w:sz w:val="28"/>
          <w:szCs w:val="28"/>
        </w:rPr>
        <w:t>48 and 4</w:t>
      </w:r>
      <w:r w:rsidR="006D468A">
        <w:rPr>
          <w:color w:val="000000"/>
          <w:sz w:val="28"/>
          <w:szCs w:val="28"/>
        </w:rPr>
        <w:t xml:space="preserve">9): </w:t>
      </w:r>
    </w:p>
    <w:p w:rsidR="00DD134C" w:rsidRPr="00DD134C" w:rsidRDefault="00DD134C" w:rsidP="00DD134C">
      <w:pPr>
        <w:pStyle w:val="loose"/>
        <w:ind w:left="720" w:right="225"/>
        <w:rPr>
          <w:color w:val="000000"/>
          <w:sz w:val="28"/>
          <w:szCs w:val="28"/>
        </w:rPr>
      </w:pPr>
      <w:r w:rsidRPr="00DD134C">
        <w:rPr>
          <w:color w:val="000000"/>
          <w:sz w:val="28"/>
          <w:szCs w:val="28"/>
        </w:rPr>
        <w:t>Several points need to be made. To begin with, I should not have shown the irritation that I did with respect to Mr. Mercer's answer. (That irritation arose not from Mr. Mercer saying he didn't know why Cabot Services had a management services contract with Caribou; rather it arose from his saying, in effect, I can't answer the question, Mr. Button can, but he can't be asked because he can't be called as a witness.) As well, it would have been better had I apologized to Mr. Mercer when I went back on the bench. Nonetheless, when I returned to the bench, I clarified Mr. Mercer's answer and things simply moved on.</w:t>
      </w:r>
    </w:p>
    <w:p w:rsidR="00DD134C" w:rsidRDefault="00DD134C" w:rsidP="00DD134C">
      <w:pPr>
        <w:pStyle w:val="loose"/>
        <w:ind w:left="720" w:right="225"/>
        <w:rPr>
          <w:color w:val="000000"/>
          <w:sz w:val="28"/>
          <w:szCs w:val="28"/>
        </w:rPr>
      </w:pPr>
      <w:r w:rsidRPr="00DD134C">
        <w:rPr>
          <w:color w:val="000000"/>
          <w:sz w:val="28"/>
          <w:szCs w:val="28"/>
        </w:rPr>
        <w:t>To the extent Defence counsel relies on an exchange such as this as evidence of demeanour to show a lack of impartiality, it must not be forgotten that any trial, especially one that is lengthy and involves many hotly disputed facts and issues, involves repeated and intense interactions between human beings. The objective observer would appreciate that each day all the participants bring to the courtroom the many and varied stresses of life. In my assessment, the objective observer, cognizant of the circumstances of the case, would not see such a slip in demeanour as cogent evidence of a lack of judicial impartiality (but rather would see it, as Portia said in Julius Caesar, Act II, Scene 1, to be "but an effect of [ill] humour, which sometime hath his hour with every man").</w:t>
      </w:r>
    </w:p>
    <w:p w:rsidR="003D498C" w:rsidRDefault="00081E8A" w:rsidP="00081E8A">
      <w:pPr>
        <w:pStyle w:val="loose"/>
        <w:spacing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3D498C">
        <w:rPr>
          <w:color w:val="000000"/>
          <w:sz w:val="28"/>
          <w:szCs w:val="28"/>
        </w:rPr>
        <w:t xml:space="preserve">In summary, </w:t>
      </w:r>
      <w:r w:rsidR="00FE6621">
        <w:rPr>
          <w:color w:val="000000"/>
          <w:sz w:val="28"/>
          <w:szCs w:val="28"/>
        </w:rPr>
        <w:t>though we must strive to always be polite and courteous, there will be times that we fail to meet this expectation and say something to the accused or a witness that we should not have.  When this arises, it will rarely require that we recuse ourselves.  A simple apology will normally suffice.  A similar approach is required when we are less than kind to counsel.</w:t>
      </w:r>
    </w:p>
    <w:p w:rsidR="002670AC" w:rsidRDefault="00CA0C63" w:rsidP="00FE6621">
      <w:pPr>
        <w:pStyle w:val="loose"/>
        <w:ind w:right="225"/>
        <w:jc w:val="center"/>
        <w:rPr>
          <w:b/>
          <w:color w:val="000000"/>
          <w:sz w:val="28"/>
          <w:szCs w:val="28"/>
        </w:rPr>
      </w:pPr>
      <w:r>
        <w:rPr>
          <w:b/>
          <w:color w:val="000000"/>
          <w:sz w:val="28"/>
          <w:szCs w:val="28"/>
        </w:rPr>
        <w:t>C</w:t>
      </w:r>
      <w:r w:rsidR="002670AC">
        <w:rPr>
          <w:b/>
          <w:color w:val="000000"/>
          <w:sz w:val="28"/>
          <w:szCs w:val="28"/>
        </w:rPr>
        <w:t>OMMENTS TO COUNSEL</w:t>
      </w:r>
    </w:p>
    <w:p w:rsidR="00CC401C" w:rsidRDefault="00081E8A" w:rsidP="00081E8A">
      <w:pPr>
        <w:pStyle w:val="loose"/>
        <w:spacing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6D468A">
        <w:rPr>
          <w:color w:val="000000"/>
          <w:sz w:val="28"/>
          <w:szCs w:val="28"/>
        </w:rPr>
        <w:t>Rude, demeaning or improper comments to counsel can cause an apprehension of impartiality</w:t>
      </w:r>
      <w:r w:rsidR="00E4421E">
        <w:rPr>
          <w:color w:val="000000"/>
          <w:sz w:val="28"/>
          <w:szCs w:val="28"/>
        </w:rPr>
        <w:t xml:space="preserve"> or constitute disqualifying acts</w:t>
      </w:r>
      <w:r w:rsidR="006D468A">
        <w:rPr>
          <w:color w:val="000000"/>
          <w:sz w:val="28"/>
          <w:szCs w:val="28"/>
        </w:rPr>
        <w:t>.</w:t>
      </w:r>
      <w:r w:rsidR="00617EA7">
        <w:rPr>
          <w:color w:val="000000"/>
          <w:sz w:val="28"/>
          <w:szCs w:val="28"/>
        </w:rPr>
        <w:t xml:space="preserve">  In </w:t>
      </w:r>
      <w:r w:rsidR="009721CD" w:rsidRPr="009721CD">
        <w:rPr>
          <w:b/>
          <w:i/>
          <w:sz w:val="28"/>
          <w:szCs w:val="28"/>
        </w:rPr>
        <w:t>R. v. Bisson</w:t>
      </w:r>
      <w:r w:rsidR="009721CD" w:rsidRPr="009721CD">
        <w:rPr>
          <w:sz w:val="28"/>
          <w:szCs w:val="28"/>
        </w:rPr>
        <w:t xml:space="preserve"> </w:t>
      </w:r>
      <w:hyperlink r:id="rId64" w:tgtFrame="_parent" w:history="1">
        <w:r w:rsidR="009721CD" w:rsidRPr="009721CD">
          <w:rPr>
            <w:rStyle w:val="Hyperlink"/>
            <w:rFonts w:ascii="Times New Roman" w:hAnsi="Times New Roman"/>
            <w:color w:val="auto"/>
            <w:sz w:val="28"/>
            <w:szCs w:val="28"/>
          </w:rPr>
          <w:t>(1997), 114 C.C.C. (3d) 154</w:t>
        </w:r>
      </w:hyperlink>
      <w:r w:rsidR="009721CD">
        <w:rPr>
          <w:sz w:val="28"/>
          <w:szCs w:val="28"/>
        </w:rPr>
        <w:t>,</w:t>
      </w:r>
      <w:r w:rsidR="009721CD">
        <w:rPr>
          <w:color w:val="000000"/>
          <w:sz w:val="28"/>
          <w:szCs w:val="28"/>
        </w:rPr>
        <w:t xml:space="preserve"> </w:t>
      </w:r>
      <w:r w:rsidR="00617EA7">
        <w:rPr>
          <w:color w:val="000000"/>
          <w:sz w:val="28"/>
          <w:szCs w:val="28"/>
        </w:rPr>
        <w:t xml:space="preserve">the </w:t>
      </w:r>
      <w:r w:rsidR="009721CD">
        <w:rPr>
          <w:color w:val="000000"/>
          <w:sz w:val="28"/>
          <w:szCs w:val="28"/>
        </w:rPr>
        <w:t xml:space="preserve">majority </w:t>
      </w:r>
      <w:r w:rsidR="00617EA7">
        <w:rPr>
          <w:color w:val="000000"/>
          <w:sz w:val="28"/>
          <w:szCs w:val="28"/>
        </w:rPr>
        <w:t xml:space="preserve">Quebec Court of Appeal, per </w:t>
      </w:r>
      <w:r w:rsidR="009721CD" w:rsidRPr="009721CD">
        <w:rPr>
          <w:color w:val="000000"/>
          <w:sz w:val="28"/>
          <w:szCs w:val="28"/>
        </w:rPr>
        <w:t>Beaudoin</w:t>
      </w:r>
      <w:r w:rsidR="009721CD">
        <w:rPr>
          <w:color w:val="000000"/>
          <w:sz w:val="28"/>
          <w:szCs w:val="28"/>
        </w:rPr>
        <w:t xml:space="preserve"> </w:t>
      </w:r>
      <w:r w:rsidR="00617EA7">
        <w:rPr>
          <w:color w:val="000000"/>
          <w:sz w:val="28"/>
          <w:szCs w:val="28"/>
        </w:rPr>
        <w:t xml:space="preserve">J.A., described why such judicial behaviour can raise an </w:t>
      </w:r>
    </w:p>
    <w:p w:rsidR="00CC401C" w:rsidRDefault="00CC401C" w:rsidP="00081E8A">
      <w:pPr>
        <w:pStyle w:val="loose"/>
        <w:spacing w:line="480" w:lineRule="auto"/>
        <w:ind w:right="225"/>
        <w:rPr>
          <w:color w:val="000000"/>
          <w:sz w:val="28"/>
          <w:szCs w:val="28"/>
        </w:rPr>
      </w:pPr>
    </w:p>
    <w:p w:rsidR="00617EA7" w:rsidRDefault="00617EA7" w:rsidP="00081E8A">
      <w:pPr>
        <w:pStyle w:val="loose"/>
        <w:spacing w:line="480" w:lineRule="auto"/>
        <w:ind w:right="225"/>
        <w:rPr>
          <w:color w:val="000000"/>
          <w:sz w:val="28"/>
          <w:szCs w:val="28"/>
        </w:rPr>
      </w:pPr>
      <w:r>
        <w:rPr>
          <w:color w:val="000000"/>
          <w:sz w:val="28"/>
          <w:szCs w:val="28"/>
        </w:rPr>
        <w:t>apprehension of impartiality, by writing:</w:t>
      </w:r>
    </w:p>
    <w:p w:rsidR="00617EA7" w:rsidRPr="00617EA7" w:rsidRDefault="00617EA7" w:rsidP="00617EA7">
      <w:pPr>
        <w:pStyle w:val="loose"/>
        <w:ind w:left="720" w:right="225"/>
        <w:rPr>
          <w:color w:val="000000"/>
          <w:sz w:val="28"/>
          <w:szCs w:val="28"/>
        </w:rPr>
      </w:pPr>
      <w:r w:rsidRPr="00617EA7">
        <w:rPr>
          <w:color w:val="000000"/>
          <w:sz w:val="28"/>
          <w:szCs w:val="28"/>
        </w:rPr>
        <w:t>If the judge's comments are to such degree inappropriate, disrespectful and impolite to one or other of the parties that they result in a parody or a travesty of justice and an insult to the judicial system itself, a Court of Appeal is justified in intervening, even if the verdict appears reasonable and adequate. This results from the superior interests of justice and the preservation of its image, because justice may appear not to have been done, even if the final result is fair. It is a question of safeguarding the integrity of the judicial process itself.</w:t>
      </w:r>
      <w:r w:rsidR="009721CD">
        <w:rPr>
          <w:rStyle w:val="FootnoteReference"/>
          <w:color w:val="000000"/>
          <w:sz w:val="28"/>
          <w:szCs w:val="28"/>
        </w:rPr>
        <w:footnoteReference w:id="27"/>
      </w:r>
      <w:r w:rsidR="006D468A" w:rsidRPr="00617EA7">
        <w:rPr>
          <w:color w:val="000000"/>
          <w:sz w:val="28"/>
          <w:szCs w:val="28"/>
        </w:rPr>
        <w:t xml:space="preserve">  </w:t>
      </w:r>
    </w:p>
    <w:p w:rsidR="002670AC" w:rsidRDefault="00081E8A" w:rsidP="00081E8A">
      <w:pPr>
        <w:pStyle w:val="loose"/>
        <w:spacing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6D468A">
        <w:rPr>
          <w:color w:val="000000"/>
          <w:sz w:val="28"/>
          <w:szCs w:val="28"/>
        </w:rPr>
        <w:t xml:space="preserve">In </w:t>
      </w:r>
      <w:r w:rsidR="002670AC" w:rsidRPr="002670AC">
        <w:rPr>
          <w:b/>
          <w:i/>
          <w:color w:val="000000"/>
          <w:sz w:val="28"/>
          <w:szCs w:val="28"/>
        </w:rPr>
        <w:t>Mercer</w:t>
      </w:r>
      <w:r w:rsidR="002670AC">
        <w:rPr>
          <w:color w:val="000000"/>
          <w:sz w:val="28"/>
          <w:szCs w:val="28"/>
        </w:rPr>
        <w:t xml:space="preserve">, </w:t>
      </w:r>
      <w:r w:rsidR="00FE6621">
        <w:rPr>
          <w:color w:val="000000"/>
          <w:sz w:val="28"/>
          <w:szCs w:val="28"/>
        </w:rPr>
        <w:t xml:space="preserve">an obviously difficult trial, </w:t>
      </w:r>
      <w:r w:rsidR="006D468A">
        <w:rPr>
          <w:color w:val="000000"/>
          <w:sz w:val="28"/>
          <w:szCs w:val="28"/>
        </w:rPr>
        <w:t>defence counsel asked the trial judge to recuse himself on the following basis:</w:t>
      </w:r>
    </w:p>
    <w:p w:rsidR="0047153A" w:rsidRDefault="0047153A" w:rsidP="0047153A">
      <w:pPr>
        <w:spacing w:before="105"/>
        <w:ind w:left="720" w:right="225"/>
        <w:rPr>
          <w:color w:val="000000"/>
          <w:sz w:val="28"/>
          <w:szCs w:val="28"/>
        </w:rPr>
      </w:pPr>
      <w:r w:rsidRPr="0047153A">
        <w:rPr>
          <w:color w:val="000000"/>
          <w:sz w:val="28"/>
          <w:szCs w:val="28"/>
        </w:rPr>
        <w:t>On numerous occasions, when Defence counsel has brought up certain objections it has resulted in Defence counsel being cut off and being yelled at in response to very standard objections</w:t>
      </w:r>
      <w:r w:rsidR="006D468A">
        <w:rPr>
          <w:color w:val="000000"/>
          <w:sz w:val="28"/>
          <w:szCs w:val="28"/>
        </w:rPr>
        <w:t>.</w:t>
      </w:r>
    </w:p>
    <w:p w:rsidR="006D468A" w:rsidRDefault="006D468A" w:rsidP="0047153A">
      <w:pPr>
        <w:spacing w:before="105"/>
        <w:ind w:right="225"/>
        <w:rPr>
          <w:color w:val="000000"/>
          <w:sz w:val="28"/>
          <w:szCs w:val="28"/>
        </w:rPr>
      </w:pPr>
    </w:p>
    <w:p w:rsidR="0047153A" w:rsidRDefault="00081E8A" w:rsidP="00081E8A">
      <w:pPr>
        <w:spacing w:before="105"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6D468A">
        <w:rPr>
          <w:color w:val="000000"/>
          <w:sz w:val="28"/>
          <w:szCs w:val="28"/>
        </w:rPr>
        <w:t>The trial judge, in refusing to accede to this argument, concluded that “</w:t>
      </w:r>
      <w:r w:rsidR="006D468A" w:rsidRPr="0047153A">
        <w:rPr>
          <w:color w:val="000000"/>
          <w:sz w:val="28"/>
          <w:szCs w:val="28"/>
        </w:rPr>
        <w:t>quick, even sharply-worded decisions from the bench on objections to questions</w:t>
      </w:r>
      <w:r w:rsidR="006D468A">
        <w:rPr>
          <w:color w:val="000000"/>
          <w:sz w:val="28"/>
          <w:szCs w:val="28"/>
        </w:rPr>
        <w:t>” do not raise a reasonable apprehension of impartiality:</w:t>
      </w:r>
    </w:p>
    <w:p w:rsidR="0047153A" w:rsidRDefault="0047153A" w:rsidP="0047153A">
      <w:pPr>
        <w:spacing w:before="105"/>
        <w:ind w:left="720" w:right="225"/>
        <w:rPr>
          <w:color w:val="000000"/>
          <w:sz w:val="28"/>
          <w:szCs w:val="28"/>
        </w:rPr>
      </w:pPr>
      <w:r w:rsidRPr="0047153A">
        <w:rPr>
          <w:color w:val="000000"/>
          <w:sz w:val="28"/>
          <w:szCs w:val="28"/>
        </w:rPr>
        <w:t>This is not accurate. I say this based on listening to the recordings of many hours of these proceedings and from my own recollections. I have not "cut off" Defence counsel from making her objections, of which there have been many. What is correct is that from time to time I have summarily dismissed objections that were clearly without merit. Overall, in the course of a lengthy trial in which Defence counsel has been pressing every point to the maximum ... as is her right ... one must expect some quick, even sharply-worded decisions from the bench on objections to questions, particularly where the judge considers that an objection lacks merit. This does not give rise to a reasonable apprehension of bias.</w:t>
      </w:r>
    </w:p>
    <w:p w:rsidR="00F729A1" w:rsidRDefault="00F729A1" w:rsidP="00F729A1">
      <w:pPr>
        <w:spacing w:before="105"/>
        <w:ind w:right="225"/>
        <w:rPr>
          <w:color w:val="000000"/>
          <w:sz w:val="28"/>
          <w:szCs w:val="28"/>
        </w:rPr>
      </w:pPr>
    </w:p>
    <w:p w:rsidR="00F729A1" w:rsidRDefault="00081E8A" w:rsidP="00F729A1">
      <w:pPr>
        <w:spacing w:before="105"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F729A1">
        <w:rPr>
          <w:color w:val="000000"/>
          <w:sz w:val="28"/>
          <w:szCs w:val="28"/>
        </w:rPr>
        <w:t xml:space="preserve">In </w:t>
      </w:r>
      <w:r w:rsidR="00F729A1" w:rsidRPr="00F729A1">
        <w:rPr>
          <w:b/>
          <w:i/>
          <w:color w:val="000000"/>
          <w:sz w:val="28"/>
          <w:szCs w:val="28"/>
        </w:rPr>
        <w:t>R. v. Avetysan</w:t>
      </w:r>
      <w:r w:rsidR="00F729A1">
        <w:rPr>
          <w:color w:val="000000"/>
          <w:sz w:val="28"/>
          <w:szCs w:val="28"/>
        </w:rPr>
        <w:t xml:space="preserve"> (1999), 174 Nfld. &amp; P.E.I.R. 34 (N.L.C.A.), the accused raised the following as a ground of appeal:</w:t>
      </w:r>
    </w:p>
    <w:p w:rsidR="00F729A1" w:rsidRPr="00F729A1" w:rsidRDefault="00F729A1" w:rsidP="00F729A1">
      <w:pPr>
        <w:spacing w:before="105"/>
        <w:ind w:left="720" w:right="225"/>
        <w:rPr>
          <w:color w:val="000000"/>
          <w:sz w:val="28"/>
          <w:szCs w:val="28"/>
        </w:rPr>
      </w:pPr>
      <w:r>
        <w:rPr>
          <w:color w:val="000000"/>
          <w:sz w:val="28"/>
          <w:szCs w:val="28"/>
        </w:rPr>
        <w:t>..</w:t>
      </w:r>
      <w:r w:rsidRPr="00F729A1">
        <w:rPr>
          <w:color w:val="000000"/>
          <w:sz w:val="28"/>
          <w:szCs w:val="28"/>
        </w:rPr>
        <w:t>the trial judge erred in repeatedly interrupting defence counsel in the course of his examination of witnesses, thereby exhibiting to the jurors a bias toward the prosecution to the unfair prejudice of the appellants. This prejudice, counsel for the appellants claims, was exacerbated by sarcasm heaped on the defence's case in the trial judge's commentary on the evidence in the course of charging the jurors.</w:t>
      </w:r>
    </w:p>
    <w:p w:rsidR="0047153A" w:rsidRDefault="00081E8A" w:rsidP="00D931E4">
      <w:pPr>
        <w:pStyle w:val="loose"/>
        <w:spacing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68600E">
        <w:rPr>
          <w:color w:val="000000"/>
          <w:sz w:val="28"/>
          <w:szCs w:val="28"/>
        </w:rPr>
        <w:t xml:space="preserve">The </w:t>
      </w:r>
      <w:r w:rsidR="00D931E4">
        <w:rPr>
          <w:color w:val="000000"/>
          <w:sz w:val="28"/>
          <w:szCs w:val="28"/>
        </w:rPr>
        <w:t>C</w:t>
      </w:r>
      <w:r w:rsidR="0068600E">
        <w:rPr>
          <w:color w:val="000000"/>
          <w:sz w:val="28"/>
          <w:szCs w:val="28"/>
        </w:rPr>
        <w:t xml:space="preserve">ourt of Appeal, </w:t>
      </w:r>
      <w:r w:rsidR="00D931E4">
        <w:rPr>
          <w:color w:val="000000"/>
          <w:sz w:val="28"/>
          <w:szCs w:val="28"/>
        </w:rPr>
        <w:t>in rejecting this argument, concluded, per Wells CJN, as follows:</w:t>
      </w:r>
    </w:p>
    <w:p w:rsidR="00D931E4" w:rsidRDefault="00D931E4" w:rsidP="00D931E4">
      <w:pPr>
        <w:pStyle w:val="loose"/>
        <w:ind w:left="720" w:right="225"/>
        <w:rPr>
          <w:color w:val="000000"/>
          <w:sz w:val="28"/>
          <w:szCs w:val="28"/>
        </w:rPr>
      </w:pPr>
      <w:r w:rsidRPr="00D931E4">
        <w:rPr>
          <w:color w:val="000000"/>
          <w:sz w:val="28"/>
          <w:szCs w:val="28"/>
        </w:rPr>
        <w:t xml:space="preserve">While the trial would have proceeded more smoothly with fewer judicial interruptions, and particularly fewer criticisms of defence counsel, nevertheless the record falls far short of demonstrating that "the fairness of the trial and the appearance of impartiality have been affected or seriously jeopardized". The trial judge's criticisms, though exceedingly frequent, were neither disrespectful nor impolite. In short, none of the elements identified in </w:t>
      </w:r>
      <w:r w:rsidRPr="00E05DD7">
        <w:rPr>
          <w:i/>
          <w:color w:val="000000"/>
          <w:sz w:val="28"/>
          <w:szCs w:val="28"/>
        </w:rPr>
        <w:t>Bisson</w:t>
      </w:r>
      <w:r w:rsidRPr="00D931E4">
        <w:rPr>
          <w:color w:val="000000"/>
          <w:sz w:val="28"/>
          <w:szCs w:val="28"/>
        </w:rPr>
        <w:t>, as justifying intervention by the court of appeal, are present here.</w:t>
      </w:r>
      <w:r w:rsidR="007F3007">
        <w:rPr>
          <w:rStyle w:val="FootnoteReference"/>
          <w:color w:val="000000"/>
          <w:sz w:val="28"/>
          <w:szCs w:val="28"/>
        </w:rPr>
        <w:footnoteReference w:id="28"/>
      </w:r>
    </w:p>
    <w:p w:rsidR="004370F9" w:rsidRDefault="00081E8A" w:rsidP="00081E8A">
      <w:pPr>
        <w:pStyle w:val="loose"/>
        <w:spacing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FE6621">
        <w:rPr>
          <w:color w:val="000000"/>
          <w:sz w:val="28"/>
          <w:szCs w:val="28"/>
        </w:rPr>
        <w:t>I</w:t>
      </w:r>
      <w:r w:rsidR="00FC37ED">
        <w:rPr>
          <w:color w:val="000000"/>
          <w:sz w:val="28"/>
          <w:szCs w:val="28"/>
        </w:rPr>
        <w:t xml:space="preserve">n </w:t>
      </w:r>
      <w:r w:rsidR="00A10BF8" w:rsidRPr="00A10BF8">
        <w:rPr>
          <w:b/>
          <w:i/>
          <w:color w:val="000000"/>
          <w:sz w:val="28"/>
          <w:szCs w:val="28"/>
        </w:rPr>
        <w:t>Kelly v. Palazzo</w:t>
      </w:r>
      <w:r w:rsidR="00A10BF8">
        <w:rPr>
          <w:color w:val="000000"/>
          <w:sz w:val="28"/>
          <w:szCs w:val="28"/>
        </w:rPr>
        <w:t xml:space="preserve"> (2008), 89 O.R. (3d) 111, </w:t>
      </w:r>
      <w:r w:rsidR="00FC37ED">
        <w:rPr>
          <w:color w:val="000000"/>
          <w:sz w:val="28"/>
          <w:szCs w:val="28"/>
        </w:rPr>
        <w:t>the Ontario Court of Appeal points out that i</w:t>
      </w:r>
      <w:r w:rsidR="00FC37ED" w:rsidRPr="00FC37ED">
        <w:rPr>
          <w:color w:val="000000"/>
          <w:sz w:val="28"/>
          <w:szCs w:val="28"/>
        </w:rPr>
        <w:t xml:space="preserve">t </w:t>
      </w:r>
      <w:r w:rsidR="00FC37ED">
        <w:rPr>
          <w:color w:val="000000"/>
          <w:sz w:val="28"/>
          <w:szCs w:val="28"/>
        </w:rPr>
        <w:t>“</w:t>
      </w:r>
      <w:r w:rsidR="00FC37ED" w:rsidRPr="00FC37ED">
        <w:rPr>
          <w:color w:val="000000"/>
          <w:sz w:val="28"/>
          <w:szCs w:val="28"/>
        </w:rPr>
        <w:t xml:space="preserve">takes much more than a demonstration of judicial impatience with counsel or even downright rudeness to dispel the </w:t>
      </w:r>
    </w:p>
    <w:p w:rsidR="004370F9" w:rsidRDefault="004370F9" w:rsidP="00081E8A">
      <w:pPr>
        <w:pStyle w:val="loose"/>
        <w:spacing w:line="480" w:lineRule="auto"/>
        <w:ind w:right="225"/>
        <w:rPr>
          <w:color w:val="000000"/>
          <w:sz w:val="28"/>
          <w:szCs w:val="28"/>
        </w:rPr>
      </w:pPr>
    </w:p>
    <w:p w:rsidR="00FC37ED" w:rsidRDefault="00FC37ED" w:rsidP="00081E8A">
      <w:pPr>
        <w:pStyle w:val="loose"/>
        <w:spacing w:line="480" w:lineRule="auto"/>
        <w:ind w:right="225"/>
        <w:rPr>
          <w:color w:val="000000"/>
          <w:sz w:val="28"/>
          <w:szCs w:val="28"/>
        </w:rPr>
      </w:pPr>
      <w:r w:rsidRPr="00FC37ED">
        <w:rPr>
          <w:color w:val="000000"/>
          <w:sz w:val="28"/>
          <w:szCs w:val="28"/>
        </w:rPr>
        <w:t>strong presumption of impartiality</w:t>
      </w:r>
      <w:r>
        <w:rPr>
          <w:color w:val="000000"/>
          <w:sz w:val="28"/>
          <w:szCs w:val="28"/>
        </w:rPr>
        <w:t>” (at paragraph</w:t>
      </w:r>
      <w:r w:rsidR="00774B2E">
        <w:rPr>
          <w:color w:val="000000"/>
          <w:sz w:val="28"/>
          <w:szCs w:val="28"/>
        </w:rPr>
        <w:t xml:space="preserve"> 21</w:t>
      </w:r>
      <w:r>
        <w:rPr>
          <w:color w:val="000000"/>
          <w:sz w:val="28"/>
          <w:szCs w:val="28"/>
        </w:rPr>
        <w:t>):</w:t>
      </w:r>
    </w:p>
    <w:p w:rsidR="00FC37ED" w:rsidRPr="00FC37ED" w:rsidRDefault="00FC37ED" w:rsidP="00FC37ED">
      <w:pPr>
        <w:pStyle w:val="loose"/>
        <w:ind w:left="720" w:right="225"/>
        <w:rPr>
          <w:color w:val="000000"/>
          <w:sz w:val="28"/>
          <w:szCs w:val="28"/>
        </w:rPr>
      </w:pPr>
      <w:r w:rsidRPr="00FC37ED">
        <w:rPr>
          <w:color w:val="000000"/>
          <w:sz w:val="28"/>
          <w:szCs w:val="28"/>
        </w:rPr>
        <w:t>It takes much more than a demonstration of judicial impatience with counsel or even downright rudeness to dispel the strong presumption of impartiality. While litigants may not appreciate that presumption and thus may misread judicial conduct, lawyers are expected to appreciate that presumption and, where necessary, explain it to their clients. Baseless allegations of bias or of a reasonable apprehension of bias founded on a perceived slight or discourtesy that occurred during a trial, will not assist the client's cause and do a disservice to the administration of justice.</w:t>
      </w:r>
    </w:p>
    <w:p w:rsidR="005A0D81" w:rsidRDefault="005A0D81" w:rsidP="002A39AD">
      <w:pPr>
        <w:rPr>
          <w:color w:val="000000"/>
          <w:sz w:val="28"/>
          <w:szCs w:val="28"/>
        </w:rPr>
      </w:pPr>
    </w:p>
    <w:p w:rsidR="002040F2" w:rsidRDefault="00081E8A" w:rsidP="002A39AD">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2A39AD">
        <w:rPr>
          <w:color w:val="000000"/>
          <w:sz w:val="28"/>
          <w:szCs w:val="28"/>
        </w:rPr>
        <w:t>If counsel indicates that they f</w:t>
      </w:r>
      <w:r w:rsidR="00B67C9B">
        <w:rPr>
          <w:color w:val="000000"/>
          <w:sz w:val="28"/>
          <w:szCs w:val="28"/>
        </w:rPr>
        <w:t xml:space="preserve">ound </w:t>
      </w:r>
      <w:r w:rsidR="002A39AD">
        <w:rPr>
          <w:color w:val="000000"/>
          <w:sz w:val="28"/>
          <w:szCs w:val="28"/>
        </w:rPr>
        <w:t xml:space="preserve">a comment made to them by a judge </w:t>
      </w:r>
      <w:r w:rsidR="00A151F7">
        <w:rPr>
          <w:color w:val="000000"/>
          <w:sz w:val="28"/>
          <w:szCs w:val="28"/>
        </w:rPr>
        <w:t xml:space="preserve">to be </w:t>
      </w:r>
      <w:r w:rsidR="002A39AD">
        <w:rPr>
          <w:color w:val="000000"/>
          <w:sz w:val="28"/>
          <w:szCs w:val="28"/>
        </w:rPr>
        <w:t xml:space="preserve">improper or demeaning, then </w:t>
      </w:r>
      <w:r w:rsidR="00001526">
        <w:rPr>
          <w:color w:val="000000"/>
          <w:sz w:val="28"/>
          <w:szCs w:val="28"/>
        </w:rPr>
        <w:t xml:space="preserve">the </w:t>
      </w:r>
      <w:r w:rsidR="002A39AD">
        <w:rPr>
          <w:color w:val="000000"/>
          <w:sz w:val="28"/>
          <w:szCs w:val="28"/>
        </w:rPr>
        <w:t xml:space="preserve">judge should apologize for having left that impression and this should cure any apprehension of bias which may have arisen (see </w:t>
      </w:r>
      <w:r w:rsidR="002A39AD" w:rsidRPr="00A10BF8">
        <w:rPr>
          <w:b/>
          <w:i/>
          <w:color w:val="000000"/>
          <w:sz w:val="28"/>
          <w:szCs w:val="28"/>
        </w:rPr>
        <w:t>Kelly v. Palazzo</w:t>
      </w:r>
      <w:r w:rsidR="002A39AD">
        <w:rPr>
          <w:color w:val="000000"/>
          <w:sz w:val="28"/>
          <w:szCs w:val="28"/>
        </w:rPr>
        <w:t xml:space="preserve"> at paragraph 33).</w:t>
      </w:r>
      <w:r w:rsidR="00AD78C0">
        <w:rPr>
          <w:color w:val="000000"/>
          <w:sz w:val="28"/>
          <w:szCs w:val="28"/>
        </w:rPr>
        <w:t xml:space="preserve">  </w:t>
      </w:r>
    </w:p>
    <w:p w:rsidR="00AD78C0" w:rsidRDefault="002040F2" w:rsidP="002A39AD">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AD78C0">
        <w:rPr>
          <w:color w:val="000000"/>
          <w:sz w:val="28"/>
          <w:szCs w:val="28"/>
        </w:rPr>
        <w:t>In addition to making intemperate comments to counsel during a proceeding, occasions arise where our previous dealings with a specific counsel have been less than ideal.</w:t>
      </w:r>
    </w:p>
    <w:p w:rsidR="003F3973" w:rsidRDefault="003F3973" w:rsidP="00AD78C0">
      <w:pPr>
        <w:spacing w:line="480" w:lineRule="auto"/>
        <w:jc w:val="center"/>
        <w:rPr>
          <w:b/>
          <w:color w:val="000000"/>
          <w:sz w:val="28"/>
          <w:szCs w:val="28"/>
        </w:rPr>
      </w:pPr>
      <w:r>
        <w:rPr>
          <w:b/>
          <w:color w:val="000000"/>
          <w:sz w:val="28"/>
          <w:szCs w:val="28"/>
        </w:rPr>
        <w:t>PRIOR UNFAVORABLE DEALINGS WITH COUNSEL</w:t>
      </w:r>
    </w:p>
    <w:p w:rsidR="004370F9" w:rsidRDefault="00081E8A" w:rsidP="00081E8A">
      <w:pPr>
        <w:spacing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3F3973">
        <w:rPr>
          <w:color w:val="000000"/>
          <w:sz w:val="28"/>
          <w:szCs w:val="28"/>
        </w:rPr>
        <w:t xml:space="preserve">In </w:t>
      </w:r>
      <w:r w:rsidR="00504636" w:rsidRPr="009273C9">
        <w:rPr>
          <w:rStyle w:val="bold1"/>
          <w:i/>
          <w:color w:val="000000"/>
          <w:sz w:val="28"/>
          <w:szCs w:val="28"/>
        </w:rPr>
        <w:t>R. v. Forslund</w:t>
      </w:r>
      <w:r w:rsidR="00504636" w:rsidRPr="009273C9">
        <w:rPr>
          <w:rStyle w:val="bold1"/>
          <w:b w:val="0"/>
          <w:color w:val="000000"/>
          <w:sz w:val="28"/>
          <w:szCs w:val="28"/>
        </w:rPr>
        <w:t xml:space="preserve">, </w:t>
      </w:r>
      <w:r w:rsidR="00504636" w:rsidRPr="009273C9">
        <w:rPr>
          <w:rStyle w:val="ssl21"/>
          <w:sz w:val="28"/>
          <w:szCs w:val="28"/>
        </w:rPr>
        <w:t>[</w:t>
      </w:r>
      <w:r w:rsidR="00504636" w:rsidRPr="009273C9">
        <w:rPr>
          <w:rStyle w:val="hit1"/>
          <w:b w:val="0"/>
          <w:color w:val="auto"/>
          <w:sz w:val="28"/>
          <w:szCs w:val="28"/>
        </w:rPr>
        <w:t>2007] B.C.J. No. 754</w:t>
      </w:r>
      <w:r w:rsidR="00504636">
        <w:rPr>
          <w:rStyle w:val="hit1"/>
          <w:b w:val="0"/>
          <w:color w:val="auto"/>
          <w:sz w:val="28"/>
          <w:szCs w:val="28"/>
        </w:rPr>
        <w:t xml:space="preserve"> </w:t>
      </w:r>
      <w:r w:rsidR="00504636">
        <w:rPr>
          <w:color w:val="000000"/>
          <w:sz w:val="28"/>
          <w:szCs w:val="28"/>
        </w:rPr>
        <w:t xml:space="preserve"> (S.C.)</w:t>
      </w:r>
      <w:r w:rsidR="003F3973">
        <w:rPr>
          <w:color w:val="000000"/>
          <w:sz w:val="28"/>
          <w:szCs w:val="28"/>
        </w:rPr>
        <w:t xml:space="preserve">, the trial judge was asked to recuse himself because he had, nine years before, </w:t>
      </w:r>
      <w:r w:rsidR="00AD04BA">
        <w:rPr>
          <w:color w:val="000000"/>
          <w:sz w:val="28"/>
          <w:szCs w:val="28"/>
        </w:rPr>
        <w:t xml:space="preserve">recommended in a judgment that </w:t>
      </w:r>
      <w:r w:rsidR="00504636">
        <w:rPr>
          <w:color w:val="000000"/>
          <w:sz w:val="28"/>
          <w:szCs w:val="28"/>
        </w:rPr>
        <w:t>counsel</w:t>
      </w:r>
      <w:r w:rsidR="00AD04BA">
        <w:rPr>
          <w:color w:val="000000"/>
          <w:sz w:val="28"/>
          <w:szCs w:val="28"/>
        </w:rPr>
        <w:t xml:space="preserve">’s actions in that </w:t>
      </w:r>
      <w:r w:rsidR="00094C62">
        <w:rPr>
          <w:color w:val="000000"/>
          <w:sz w:val="28"/>
          <w:szCs w:val="28"/>
        </w:rPr>
        <w:t xml:space="preserve">earlier </w:t>
      </w:r>
      <w:r w:rsidR="00AD04BA">
        <w:rPr>
          <w:color w:val="000000"/>
          <w:sz w:val="28"/>
          <w:szCs w:val="28"/>
        </w:rPr>
        <w:t>case</w:t>
      </w:r>
      <w:r w:rsidR="00504636">
        <w:rPr>
          <w:color w:val="000000"/>
          <w:sz w:val="28"/>
          <w:szCs w:val="28"/>
        </w:rPr>
        <w:t xml:space="preserve"> </w:t>
      </w:r>
      <w:r w:rsidR="00CF1640">
        <w:rPr>
          <w:color w:val="000000"/>
          <w:sz w:val="28"/>
          <w:szCs w:val="28"/>
        </w:rPr>
        <w:t xml:space="preserve">should </w:t>
      </w:r>
      <w:r w:rsidR="00AD04BA">
        <w:rPr>
          <w:color w:val="000000"/>
          <w:sz w:val="28"/>
          <w:szCs w:val="28"/>
        </w:rPr>
        <w:t>be investigated by the L</w:t>
      </w:r>
      <w:r w:rsidR="00504636">
        <w:rPr>
          <w:color w:val="000000"/>
          <w:sz w:val="28"/>
          <w:szCs w:val="28"/>
        </w:rPr>
        <w:t>aw Society.</w:t>
      </w:r>
      <w:r w:rsidR="00AD04BA">
        <w:rPr>
          <w:color w:val="000000"/>
          <w:sz w:val="28"/>
          <w:szCs w:val="28"/>
        </w:rPr>
        <w:t xml:space="preserve">  Romi</w:t>
      </w:r>
      <w:r w:rsidR="00AA62A9">
        <w:rPr>
          <w:color w:val="000000"/>
          <w:sz w:val="28"/>
          <w:szCs w:val="28"/>
        </w:rPr>
        <w:t>l</w:t>
      </w:r>
      <w:r w:rsidR="00AD04BA">
        <w:rPr>
          <w:color w:val="000000"/>
          <w:sz w:val="28"/>
          <w:szCs w:val="28"/>
        </w:rPr>
        <w:t>ly J.</w:t>
      </w:r>
      <w:r w:rsidR="00094C62">
        <w:rPr>
          <w:color w:val="000000"/>
          <w:sz w:val="28"/>
          <w:szCs w:val="28"/>
        </w:rPr>
        <w:t xml:space="preserve"> refused to recuse himself and</w:t>
      </w:r>
      <w:r w:rsidR="00AD04BA">
        <w:rPr>
          <w:color w:val="000000"/>
          <w:sz w:val="28"/>
          <w:szCs w:val="28"/>
        </w:rPr>
        <w:t xml:space="preserve"> </w:t>
      </w:r>
    </w:p>
    <w:p w:rsidR="004370F9" w:rsidRDefault="004370F9" w:rsidP="00081E8A">
      <w:pPr>
        <w:spacing w:line="480" w:lineRule="auto"/>
        <w:ind w:right="225"/>
        <w:rPr>
          <w:color w:val="000000"/>
          <w:sz w:val="28"/>
          <w:szCs w:val="28"/>
        </w:rPr>
      </w:pPr>
    </w:p>
    <w:p w:rsidR="004370F9" w:rsidRDefault="004370F9" w:rsidP="00081E8A">
      <w:pPr>
        <w:spacing w:line="480" w:lineRule="auto"/>
        <w:ind w:right="225"/>
        <w:rPr>
          <w:color w:val="000000"/>
          <w:sz w:val="28"/>
          <w:szCs w:val="28"/>
        </w:rPr>
      </w:pPr>
    </w:p>
    <w:p w:rsidR="00AD04BA" w:rsidRDefault="001C041C" w:rsidP="00081E8A">
      <w:pPr>
        <w:spacing w:line="480" w:lineRule="auto"/>
        <w:ind w:right="225"/>
        <w:rPr>
          <w:color w:val="000000"/>
          <w:sz w:val="28"/>
          <w:szCs w:val="28"/>
        </w:rPr>
      </w:pPr>
      <w:r>
        <w:rPr>
          <w:color w:val="000000"/>
          <w:sz w:val="28"/>
          <w:szCs w:val="28"/>
        </w:rPr>
        <w:t>c</w:t>
      </w:r>
      <w:r w:rsidR="00AD04BA">
        <w:rPr>
          <w:color w:val="000000"/>
          <w:sz w:val="28"/>
          <w:szCs w:val="28"/>
        </w:rPr>
        <w:t>oncluded:</w:t>
      </w:r>
    </w:p>
    <w:p w:rsidR="00AD04BA" w:rsidRDefault="00AD04BA" w:rsidP="00AD04BA">
      <w:pPr>
        <w:ind w:left="720" w:right="225"/>
        <w:rPr>
          <w:color w:val="000000"/>
          <w:sz w:val="28"/>
          <w:szCs w:val="28"/>
        </w:rPr>
      </w:pPr>
      <w:r w:rsidRPr="00AD04BA">
        <w:rPr>
          <w:color w:val="000000"/>
          <w:sz w:val="28"/>
          <w:szCs w:val="28"/>
        </w:rPr>
        <w:t>In my view, the words in my judgment addressed to senior counsel in a case nine years ago are hardly enough to demonstrate that there is reasonable apprehension of bias on my part. I had completely forgotten the incident until it was brought to my attention by Ms. Bastow. As has been stated, time and time again, the law clearly states that the apprehension of bias "must be a reasonable one, held by reasonable and right-minded persons, applying themselves to the question and obtaining thereon the required information" (</w:t>
      </w:r>
      <w:r w:rsidRPr="00AD04BA">
        <w:rPr>
          <w:rStyle w:val="bold1"/>
          <w:i/>
          <w:iCs/>
          <w:color w:val="000000"/>
          <w:sz w:val="28"/>
          <w:szCs w:val="28"/>
        </w:rPr>
        <w:t>Committee for Justice and Liberty</w:t>
      </w:r>
      <w:r w:rsidRPr="00AD04BA">
        <w:rPr>
          <w:color w:val="000000"/>
          <w:sz w:val="28"/>
          <w:szCs w:val="28"/>
        </w:rPr>
        <w:t>, at 394). De Grandpré J. added in the next paragraph at 395, that "the grounds for this apprehension must, however, be substantial". In my view, no reasonable apprehension of bias has been established here</w:t>
      </w:r>
      <w:r>
        <w:rPr>
          <w:color w:val="000000"/>
          <w:sz w:val="28"/>
          <w:szCs w:val="28"/>
        </w:rPr>
        <w:t>.</w:t>
      </w:r>
    </w:p>
    <w:p w:rsidR="003F3973" w:rsidRDefault="00AD04BA" w:rsidP="00AD04BA">
      <w:pPr>
        <w:ind w:left="720" w:right="225"/>
        <w:rPr>
          <w:color w:val="000000"/>
          <w:sz w:val="28"/>
          <w:szCs w:val="28"/>
        </w:rPr>
      </w:pPr>
      <w:r w:rsidRPr="00AD04BA">
        <w:rPr>
          <w:color w:val="000000"/>
          <w:sz w:val="28"/>
          <w:szCs w:val="28"/>
        </w:rPr>
        <w:t xml:space="preserve"> </w:t>
      </w:r>
    </w:p>
    <w:p w:rsidR="006F029E" w:rsidRDefault="00081E8A" w:rsidP="008F5293">
      <w:pPr>
        <w:spacing w:line="480" w:lineRule="auto"/>
        <w:ind w:right="225"/>
        <w:rPr>
          <w:b/>
          <w:color w:val="000000"/>
          <w:sz w:val="28"/>
          <w:szCs w:val="28"/>
        </w:rPr>
      </w:pPr>
      <w:r w:rsidRPr="00B72668">
        <w:rPr>
          <w:sz w:val="28"/>
          <w:szCs w:val="28"/>
          <w:lang w:val="en-GB"/>
        </w:rPr>
        <w:sym w:font="WP TypographicSymbols" w:char="0024"/>
      </w:r>
      <w:r>
        <w:rPr>
          <w:sz w:val="28"/>
          <w:szCs w:val="28"/>
          <w:lang w:val="en-GB"/>
        </w:rPr>
        <w:t xml:space="preserve">  </w:t>
      </w:r>
      <w:r w:rsidR="00D601D3">
        <w:rPr>
          <w:color w:val="000000"/>
          <w:sz w:val="28"/>
          <w:szCs w:val="28"/>
        </w:rPr>
        <w:t xml:space="preserve">As can be seen, </w:t>
      </w:r>
      <w:r w:rsidR="004A1D03">
        <w:rPr>
          <w:color w:val="000000"/>
          <w:sz w:val="28"/>
          <w:szCs w:val="28"/>
        </w:rPr>
        <w:t xml:space="preserve">the mere fact that a judge has had prior dealings with counsel that are of a negative nature is not sufficient to </w:t>
      </w:r>
      <w:r w:rsidR="00555019">
        <w:rPr>
          <w:color w:val="000000"/>
          <w:sz w:val="28"/>
          <w:szCs w:val="28"/>
        </w:rPr>
        <w:t>require a recusal</w:t>
      </w:r>
      <w:r w:rsidR="004A1D03">
        <w:rPr>
          <w:color w:val="000000"/>
          <w:sz w:val="28"/>
          <w:szCs w:val="28"/>
        </w:rPr>
        <w:t>.</w:t>
      </w:r>
      <w:r w:rsidR="00A37119">
        <w:rPr>
          <w:color w:val="000000"/>
          <w:sz w:val="28"/>
          <w:szCs w:val="28"/>
        </w:rPr>
        <w:t xml:space="preserve">  However, a personal relationship, </w:t>
      </w:r>
      <w:r w:rsidR="00CF1640">
        <w:rPr>
          <w:color w:val="000000"/>
          <w:sz w:val="28"/>
          <w:szCs w:val="28"/>
        </w:rPr>
        <w:t xml:space="preserve">with counsel, the accused or a witness, </w:t>
      </w:r>
      <w:r w:rsidR="00A37119">
        <w:rPr>
          <w:color w:val="000000"/>
          <w:sz w:val="28"/>
          <w:szCs w:val="28"/>
        </w:rPr>
        <w:t xml:space="preserve">depending on the nature and extent of it, can </w:t>
      </w:r>
      <w:r w:rsidR="006F029E">
        <w:rPr>
          <w:color w:val="000000"/>
          <w:sz w:val="28"/>
          <w:szCs w:val="28"/>
        </w:rPr>
        <w:t xml:space="preserve">constitute a basis for disqualification. </w:t>
      </w:r>
    </w:p>
    <w:p w:rsidR="00311867" w:rsidRDefault="000664F6" w:rsidP="00A37119">
      <w:pPr>
        <w:jc w:val="center"/>
        <w:rPr>
          <w:b/>
          <w:color w:val="000000"/>
          <w:sz w:val="28"/>
          <w:szCs w:val="28"/>
        </w:rPr>
      </w:pPr>
      <w:r>
        <w:rPr>
          <w:b/>
          <w:color w:val="000000"/>
          <w:sz w:val="28"/>
          <w:szCs w:val="28"/>
        </w:rPr>
        <w:t xml:space="preserve">PRIOR </w:t>
      </w:r>
      <w:r w:rsidR="00A37119">
        <w:rPr>
          <w:b/>
          <w:color w:val="000000"/>
          <w:sz w:val="28"/>
          <w:szCs w:val="28"/>
        </w:rPr>
        <w:t xml:space="preserve">PERSONAL </w:t>
      </w:r>
      <w:r>
        <w:rPr>
          <w:b/>
          <w:color w:val="000000"/>
          <w:sz w:val="28"/>
          <w:szCs w:val="28"/>
        </w:rPr>
        <w:t>INVOLVEMENT WITH A W</w:t>
      </w:r>
      <w:r w:rsidR="00311867">
        <w:rPr>
          <w:b/>
          <w:color w:val="000000"/>
          <w:sz w:val="28"/>
          <w:szCs w:val="28"/>
        </w:rPr>
        <w:t>ITNESS</w:t>
      </w:r>
      <w:r>
        <w:rPr>
          <w:b/>
          <w:color w:val="000000"/>
          <w:sz w:val="28"/>
          <w:szCs w:val="28"/>
        </w:rPr>
        <w:t>, A PARTY OR COUNSEL</w:t>
      </w:r>
    </w:p>
    <w:p w:rsidR="00A37119" w:rsidRDefault="00A37119" w:rsidP="000664F6">
      <w:pPr>
        <w:rPr>
          <w:b/>
          <w:color w:val="000000"/>
          <w:sz w:val="28"/>
          <w:szCs w:val="28"/>
        </w:rPr>
      </w:pPr>
    </w:p>
    <w:p w:rsidR="00C2318E" w:rsidRDefault="00081E8A" w:rsidP="00A37119">
      <w:pPr>
        <w:autoSpaceDE w:val="0"/>
        <w:autoSpaceDN w:val="0"/>
        <w:adjustRightInd w:val="0"/>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0664F6" w:rsidRPr="00606BD6">
        <w:rPr>
          <w:sz w:val="28"/>
          <w:szCs w:val="28"/>
        </w:rPr>
        <w:t xml:space="preserve">The Canadian Judicial Council’s </w:t>
      </w:r>
      <w:r w:rsidR="000664F6" w:rsidRPr="00606BD6">
        <w:rPr>
          <w:i/>
          <w:sz w:val="28"/>
          <w:szCs w:val="28"/>
        </w:rPr>
        <w:t>Ethical Principles For Judges</w:t>
      </w:r>
      <w:r w:rsidR="000664F6" w:rsidRPr="00606BD6">
        <w:rPr>
          <w:sz w:val="28"/>
          <w:szCs w:val="28"/>
        </w:rPr>
        <w:t xml:space="preserve">, </w:t>
      </w:r>
      <w:r w:rsidR="00A37119">
        <w:rPr>
          <w:sz w:val="28"/>
          <w:szCs w:val="28"/>
        </w:rPr>
        <w:t>points out that “</w:t>
      </w:r>
      <w:r w:rsidR="000664F6" w:rsidRPr="000664F6">
        <w:rPr>
          <w:sz w:val="28"/>
          <w:szCs w:val="28"/>
        </w:rPr>
        <w:t>circumstances</w:t>
      </w:r>
      <w:r w:rsidR="000664F6">
        <w:rPr>
          <w:sz w:val="28"/>
          <w:szCs w:val="28"/>
        </w:rPr>
        <w:t xml:space="preserve"> </w:t>
      </w:r>
      <w:r w:rsidR="000664F6" w:rsidRPr="000664F6">
        <w:rPr>
          <w:sz w:val="28"/>
          <w:szCs w:val="28"/>
        </w:rPr>
        <w:t>must be avoided in which a reasonable, fair minded and</w:t>
      </w:r>
      <w:r w:rsidR="000664F6">
        <w:rPr>
          <w:sz w:val="28"/>
          <w:szCs w:val="28"/>
        </w:rPr>
        <w:t xml:space="preserve"> </w:t>
      </w:r>
      <w:r w:rsidR="000664F6" w:rsidRPr="000664F6">
        <w:rPr>
          <w:sz w:val="28"/>
          <w:szCs w:val="28"/>
        </w:rPr>
        <w:t>informed person would have a reasoned suspicion that the judge</w:t>
      </w:r>
      <w:r w:rsidR="000664F6">
        <w:rPr>
          <w:sz w:val="28"/>
          <w:szCs w:val="28"/>
        </w:rPr>
        <w:t xml:space="preserve"> </w:t>
      </w:r>
      <w:r w:rsidR="000664F6" w:rsidRPr="000664F6">
        <w:rPr>
          <w:sz w:val="28"/>
          <w:szCs w:val="28"/>
        </w:rPr>
        <w:t>is not impartial</w:t>
      </w:r>
      <w:r w:rsidR="00A37119">
        <w:rPr>
          <w:sz w:val="28"/>
          <w:szCs w:val="28"/>
        </w:rPr>
        <w:t>,</w:t>
      </w:r>
      <w:r w:rsidR="00CF1640">
        <w:rPr>
          <w:sz w:val="28"/>
          <w:szCs w:val="28"/>
        </w:rPr>
        <w:t>”</w:t>
      </w:r>
      <w:r w:rsidR="00A37119">
        <w:rPr>
          <w:sz w:val="28"/>
          <w:szCs w:val="28"/>
        </w:rPr>
        <w:t xml:space="preserve"> but a “</w:t>
      </w:r>
      <w:r w:rsidR="000664F6" w:rsidRPr="000664F6">
        <w:rPr>
          <w:sz w:val="28"/>
          <w:szCs w:val="28"/>
        </w:rPr>
        <w:t>judge should not withdraw unnecessarily</w:t>
      </w:r>
      <w:r w:rsidR="000664F6">
        <w:rPr>
          <w:sz w:val="28"/>
          <w:szCs w:val="28"/>
        </w:rPr>
        <w:t xml:space="preserve"> </w:t>
      </w:r>
      <w:r w:rsidR="000664F6" w:rsidRPr="000664F6">
        <w:rPr>
          <w:sz w:val="28"/>
          <w:szCs w:val="28"/>
        </w:rPr>
        <w:t>as to do so adds to the burden of his or her colleagues and</w:t>
      </w:r>
      <w:r w:rsidR="000664F6">
        <w:rPr>
          <w:sz w:val="28"/>
          <w:szCs w:val="28"/>
        </w:rPr>
        <w:t xml:space="preserve"> </w:t>
      </w:r>
      <w:r w:rsidR="000664F6" w:rsidRPr="000664F6">
        <w:rPr>
          <w:sz w:val="28"/>
          <w:szCs w:val="28"/>
        </w:rPr>
        <w:t>contributes to delay in the courts.</w:t>
      </w:r>
      <w:r w:rsidR="00A37119">
        <w:rPr>
          <w:sz w:val="28"/>
          <w:szCs w:val="28"/>
        </w:rPr>
        <w:t>”  These words are particularly apt when it is suggested we should r</w:t>
      </w:r>
      <w:r w:rsidR="00CF1640">
        <w:rPr>
          <w:sz w:val="28"/>
          <w:szCs w:val="28"/>
        </w:rPr>
        <w:t>e</w:t>
      </w:r>
      <w:r w:rsidR="00A37119">
        <w:rPr>
          <w:sz w:val="28"/>
          <w:szCs w:val="28"/>
        </w:rPr>
        <w:t xml:space="preserve">cuse ourselves because we know a witness.  </w:t>
      </w:r>
      <w:r w:rsidR="001E4183">
        <w:rPr>
          <w:color w:val="000000"/>
          <w:sz w:val="28"/>
          <w:szCs w:val="28"/>
        </w:rPr>
        <w:t xml:space="preserve">In </w:t>
      </w:r>
      <w:r w:rsidR="004B6D6A" w:rsidRPr="0063640E">
        <w:rPr>
          <w:rStyle w:val="bold1"/>
          <w:i/>
          <w:color w:val="000000"/>
          <w:sz w:val="28"/>
          <w:szCs w:val="28"/>
        </w:rPr>
        <w:t>R. v. Toutissani</w:t>
      </w:r>
      <w:r w:rsidR="004B6D6A" w:rsidRPr="0063640E">
        <w:rPr>
          <w:rStyle w:val="bold1"/>
          <w:b w:val="0"/>
          <w:color w:val="000000"/>
          <w:sz w:val="28"/>
          <w:szCs w:val="28"/>
        </w:rPr>
        <w:t xml:space="preserve">, </w:t>
      </w:r>
      <w:r w:rsidR="004B6D6A" w:rsidRPr="0063640E">
        <w:rPr>
          <w:rStyle w:val="ssl21"/>
          <w:b/>
          <w:sz w:val="28"/>
          <w:szCs w:val="28"/>
        </w:rPr>
        <w:t>[</w:t>
      </w:r>
      <w:r w:rsidR="004B6D6A" w:rsidRPr="0063640E">
        <w:rPr>
          <w:rStyle w:val="hit1"/>
          <w:b w:val="0"/>
          <w:color w:val="000000"/>
          <w:sz w:val="28"/>
          <w:szCs w:val="28"/>
        </w:rPr>
        <w:t>2007] O.J. No. 4364</w:t>
      </w:r>
      <w:r w:rsidR="004B6D6A">
        <w:rPr>
          <w:rStyle w:val="hit1"/>
          <w:b w:val="0"/>
          <w:color w:val="000000"/>
          <w:sz w:val="28"/>
          <w:szCs w:val="28"/>
        </w:rPr>
        <w:t xml:space="preserve"> (C.A.), </w:t>
      </w:r>
      <w:r w:rsidR="00A37119">
        <w:rPr>
          <w:rStyle w:val="hit1"/>
          <w:b w:val="0"/>
          <w:color w:val="000000"/>
          <w:sz w:val="28"/>
          <w:szCs w:val="28"/>
        </w:rPr>
        <w:t>for instance, the trial judge declared a mistrial and recused himself on his own motion because “</w:t>
      </w:r>
      <w:r w:rsidR="001E4183" w:rsidRPr="001E4183">
        <w:rPr>
          <w:color w:val="000000"/>
          <w:sz w:val="28"/>
          <w:szCs w:val="28"/>
        </w:rPr>
        <w:t>he had previously written letters of reference for the court reporter</w:t>
      </w:r>
      <w:r w:rsidR="00A37119">
        <w:rPr>
          <w:color w:val="000000"/>
          <w:sz w:val="28"/>
          <w:szCs w:val="28"/>
        </w:rPr>
        <w:t xml:space="preserve">” who had </w:t>
      </w:r>
      <w:r w:rsidR="001E4183" w:rsidRPr="001E4183">
        <w:rPr>
          <w:color w:val="000000"/>
          <w:sz w:val="28"/>
          <w:szCs w:val="28"/>
        </w:rPr>
        <w:t xml:space="preserve">testified as a witness </w:t>
      </w:r>
      <w:r w:rsidR="00A37119">
        <w:rPr>
          <w:color w:val="000000"/>
          <w:sz w:val="28"/>
          <w:szCs w:val="28"/>
        </w:rPr>
        <w:t xml:space="preserve">during the trial.  </w:t>
      </w:r>
      <w:r w:rsidR="00C2318E">
        <w:rPr>
          <w:color w:val="000000"/>
          <w:sz w:val="28"/>
          <w:szCs w:val="28"/>
        </w:rPr>
        <w:t xml:space="preserve">The </w:t>
      </w:r>
      <w:r w:rsidR="001D6B18">
        <w:rPr>
          <w:color w:val="000000"/>
          <w:sz w:val="28"/>
          <w:szCs w:val="28"/>
        </w:rPr>
        <w:t xml:space="preserve">Ontario </w:t>
      </w:r>
      <w:r w:rsidR="00C2318E">
        <w:rPr>
          <w:color w:val="000000"/>
          <w:sz w:val="28"/>
          <w:szCs w:val="28"/>
        </w:rPr>
        <w:t>Court of Appeal set aside the declaration of a mistrial</w:t>
      </w:r>
      <w:r w:rsidR="0005033F">
        <w:rPr>
          <w:color w:val="000000"/>
          <w:sz w:val="28"/>
          <w:szCs w:val="28"/>
        </w:rPr>
        <w:t>.  I</w:t>
      </w:r>
      <w:r w:rsidR="00C2318E">
        <w:rPr>
          <w:color w:val="000000"/>
          <w:sz w:val="28"/>
          <w:szCs w:val="28"/>
        </w:rPr>
        <w:t>t held that there was no conflict o</w:t>
      </w:r>
      <w:r w:rsidR="0005033F">
        <w:rPr>
          <w:color w:val="000000"/>
          <w:sz w:val="28"/>
          <w:szCs w:val="28"/>
        </w:rPr>
        <w:t>r</w:t>
      </w:r>
      <w:r w:rsidR="00C2318E">
        <w:rPr>
          <w:color w:val="000000"/>
          <w:sz w:val="28"/>
          <w:szCs w:val="28"/>
        </w:rPr>
        <w:t xml:space="preserve"> any reasonable apprehension of bias.</w:t>
      </w:r>
      <w:r w:rsidR="00AC1FF1">
        <w:rPr>
          <w:color w:val="000000"/>
          <w:sz w:val="28"/>
          <w:szCs w:val="28"/>
        </w:rPr>
        <w:t xml:space="preserve">  </w:t>
      </w:r>
      <w:r w:rsidR="001D6B18">
        <w:rPr>
          <w:color w:val="000000"/>
          <w:sz w:val="28"/>
          <w:szCs w:val="28"/>
        </w:rPr>
        <w:t xml:space="preserve">This decision appears eminently sensible and correct, as the court reporter’s evidence in </w:t>
      </w:r>
      <w:r w:rsidR="001D6B18" w:rsidRPr="0063640E">
        <w:rPr>
          <w:rStyle w:val="bold1"/>
          <w:i/>
          <w:color w:val="000000"/>
          <w:sz w:val="28"/>
          <w:szCs w:val="28"/>
        </w:rPr>
        <w:t>Toutissani</w:t>
      </w:r>
      <w:r w:rsidR="001D6B18">
        <w:rPr>
          <w:rStyle w:val="bold1"/>
          <w:i/>
          <w:color w:val="000000"/>
          <w:sz w:val="28"/>
          <w:szCs w:val="28"/>
        </w:rPr>
        <w:t xml:space="preserve"> </w:t>
      </w:r>
      <w:r w:rsidR="001D6B18">
        <w:rPr>
          <w:rStyle w:val="bold1"/>
          <w:b w:val="0"/>
          <w:color w:val="000000"/>
          <w:sz w:val="28"/>
          <w:szCs w:val="28"/>
        </w:rPr>
        <w:t>was not contested.</w:t>
      </w:r>
      <w:r w:rsidR="001D6B18">
        <w:rPr>
          <w:color w:val="000000"/>
          <w:sz w:val="28"/>
          <w:szCs w:val="28"/>
        </w:rPr>
        <w:t xml:space="preserve">  </w:t>
      </w:r>
      <w:r w:rsidR="00AC1FF1">
        <w:rPr>
          <w:color w:val="000000"/>
          <w:sz w:val="28"/>
          <w:szCs w:val="28"/>
        </w:rPr>
        <w:t xml:space="preserve">Also see </w:t>
      </w:r>
      <w:r w:rsidR="00AC1FF1" w:rsidRPr="00530661">
        <w:rPr>
          <w:b/>
          <w:i/>
          <w:color w:val="000000"/>
          <w:sz w:val="28"/>
          <w:szCs w:val="28"/>
        </w:rPr>
        <w:t>R. v. Quinn</w:t>
      </w:r>
      <w:r w:rsidR="00AC1FF1">
        <w:rPr>
          <w:color w:val="000000"/>
          <w:sz w:val="28"/>
          <w:szCs w:val="28"/>
        </w:rPr>
        <w:t xml:space="preserve"> (2006), 209 C.C.C. (3d) 278 (B.C.C.A.).</w:t>
      </w:r>
      <w:r w:rsidR="00C11D51">
        <w:rPr>
          <w:color w:val="000000"/>
          <w:sz w:val="28"/>
          <w:szCs w:val="28"/>
        </w:rPr>
        <w:t xml:space="preserve">  </w:t>
      </w:r>
    </w:p>
    <w:p w:rsidR="009F19B5" w:rsidRDefault="009F19B5" w:rsidP="009F19B5">
      <w:pPr>
        <w:spacing w:before="105"/>
        <w:ind w:right="225"/>
        <w:rPr>
          <w:sz w:val="28"/>
          <w:szCs w:val="28"/>
        </w:rPr>
      </w:pPr>
      <w:r w:rsidRPr="00B72668">
        <w:rPr>
          <w:sz w:val="28"/>
          <w:szCs w:val="28"/>
          <w:lang w:val="en-GB"/>
        </w:rPr>
        <w:sym w:font="WP TypographicSymbols" w:char="0024"/>
      </w:r>
      <w:r>
        <w:rPr>
          <w:sz w:val="28"/>
          <w:szCs w:val="28"/>
          <w:lang w:val="en-GB"/>
        </w:rPr>
        <w:t xml:space="preserve">  </w:t>
      </w:r>
      <w:r>
        <w:rPr>
          <w:sz w:val="28"/>
          <w:szCs w:val="28"/>
        </w:rPr>
        <w:t>The Canadian Judicial Council makes the following suggestions:</w:t>
      </w:r>
    </w:p>
    <w:p w:rsidR="009F19B5" w:rsidRDefault="009F19B5" w:rsidP="009F19B5">
      <w:pPr>
        <w:autoSpaceDE w:val="0"/>
        <w:autoSpaceDN w:val="0"/>
        <w:adjustRightInd w:val="0"/>
        <w:rPr>
          <w:sz w:val="28"/>
          <w:szCs w:val="28"/>
        </w:rPr>
      </w:pPr>
    </w:p>
    <w:p w:rsidR="009F19B5" w:rsidRPr="00BF58AA" w:rsidRDefault="009F19B5" w:rsidP="009F19B5">
      <w:pPr>
        <w:autoSpaceDE w:val="0"/>
        <w:autoSpaceDN w:val="0"/>
        <w:adjustRightInd w:val="0"/>
        <w:ind w:left="720"/>
        <w:rPr>
          <w:sz w:val="28"/>
          <w:szCs w:val="28"/>
        </w:rPr>
      </w:pPr>
      <w:r w:rsidRPr="00BF58AA">
        <w:rPr>
          <w:sz w:val="28"/>
          <w:szCs w:val="28"/>
        </w:rPr>
        <w:t>(a) A judge who was in private practice should not sit on any</w:t>
      </w:r>
      <w:r>
        <w:rPr>
          <w:sz w:val="28"/>
          <w:szCs w:val="28"/>
        </w:rPr>
        <w:t xml:space="preserve"> </w:t>
      </w:r>
      <w:r w:rsidRPr="00BF58AA">
        <w:rPr>
          <w:sz w:val="28"/>
          <w:szCs w:val="28"/>
        </w:rPr>
        <w:t>case in which the judge or the judge’s former firm was directly</w:t>
      </w:r>
      <w:r>
        <w:rPr>
          <w:sz w:val="28"/>
          <w:szCs w:val="28"/>
        </w:rPr>
        <w:t xml:space="preserve"> </w:t>
      </w:r>
      <w:r w:rsidRPr="00BF58AA">
        <w:rPr>
          <w:sz w:val="28"/>
          <w:szCs w:val="28"/>
        </w:rPr>
        <w:t>involved as either counsel of record or in any other capacity</w:t>
      </w:r>
      <w:r>
        <w:rPr>
          <w:sz w:val="28"/>
          <w:szCs w:val="28"/>
        </w:rPr>
        <w:t xml:space="preserve"> </w:t>
      </w:r>
      <w:r w:rsidRPr="00BF58AA">
        <w:rPr>
          <w:sz w:val="28"/>
          <w:szCs w:val="28"/>
        </w:rPr>
        <w:t>before the judge’s appointment.</w:t>
      </w:r>
    </w:p>
    <w:p w:rsidR="009F19B5" w:rsidRDefault="009F19B5" w:rsidP="009F19B5">
      <w:pPr>
        <w:autoSpaceDE w:val="0"/>
        <w:autoSpaceDN w:val="0"/>
        <w:adjustRightInd w:val="0"/>
        <w:rPr>
          <w:sz w:val="28"/>
          <w:szCs w:val="28"/>
        </w:rPr>
      </w:pPr>
    </w:p>
    <w:p w:rsidR="009F19B5" w:rsidRPr="00BF58AA" w:rsidRDefault="009F19B5" w:rsidP="009F19B5">
      <w:pPr>
        <w:autoSpaceDE w:val="0"/>
        <w:autoSpaceDN w:val="0"/>
        <w:adjustRightInd w:val="0"/>
        <w:ind w:left="720"/>
        <w:rPr>
          <w:sz w:val="28"/>
          <w:szCs w:val="28"/>
        </w:rPr>
      </w:pPr>
      <w:r w:rsidRPr="00BF58AA">
        <w:rPr>
          <w:sz w:val="28"/>
          <w:szCs w:val="28"/>
        </w:rPr>
        <w:t>(b) Where the judge practised for government or legal aid,</w:t>
      </w:r>
      <w:r>
        <w:rPr>
          <w:sz w:val="28"/>
          <w:szCs w:val="28"/>
        </w:rPr>
        <w:t xml:space="preserve"> </w:t>
      </w:r>
      <w:r w:rsidRPr="00BF58AA">
        <w:rPr>
          <w:sz w:val="28"/>
          <w:szCs w:val="28"/>
        </w:rPr>
        <w:t>guideline (a) cannot be applied strictly. One sensible approach</w:t>
      </w:r>
      <w:r>
        <w:rPr>
          <w:sz w:val="28"/>
          <w:szCs w:val="28"/>
        </w:rPr>
        <w:t xml:space="preserve"> </w:t>
      </w:r>
      <w:r w:rsidRPr="00BF58AA">
        <w:rPr>
          <w:sz w:val="28"/>
          <w:szCs w:val="28"/>
        </w:rPr>
        <w:t>is not to sit on cases commenced in the particular local office</w:t>
      </w:r>
      <w:r>
        <w:rPr>
          <w:sz w:val="28"/>
          <w:szCs w:val="28"/>
        </w:rPr>
        <w:t xml:space="preserve"> </w:t>
      </w:r>
      <w:r w:rsidRPr="00BF58AA">
        <w:rPr>
          <w:sz w:val="28"/>
          <w:szCs w:val="28"/>
        </w:rPr>
        <w:t>prior to the judge’s appointment.</w:t>
      </w:r>
    </w:p>
    <w:p w:rsidR="009F19B5" w:rsidRDefault="009F19B5" w:rsidP="009F19B5">
      <w:pPr>
        <w:autoSpaceDE w:val="0"/>
        <w:autoSpaceDN w:val="0"/>
        <w:adjustRightInd w:val="0"/>
        <w:rPr>
          <w:sz w:val="28"/>
          <w:szCs w:val="28"/>
        </w:rPr>
      </w:pPr>
    </w:p>
    <w:p w:rsidR="009F19B5" w:rsidRDefault="009F19B5" w:rsidP="009F19B5">
      <w:pPr>
        <w:autoSpaceDE w:val="0"/>
        <w:autoSpaceDN w:val="0"/>
        <w:adjustRightInd w:val="0"/>
        <w:ind w:left="720"/>
        <w:rPr>
          <w:sz w:val="28"/>
          <w:szCs w:val="28"/>
        </w:rPr>
      </w:pPr>
      <w:r w:rsidRPr="00BF58AA">
        <w:rPr>
          <w:sz w:val="28"/>
          <w:szCs w:val="28"/>
        </w:rPr>
        <w:t>(c) With respect to the judge’s former law partners, or associates</w:t>
      </w:r>
      <w:r>
        <w:rPr>
          <w:sz w:val="28"/>
          <w:szCs w:val="28"/>
        </w:rPr>
        <w:t xml:space="preserve"> </w:t>
      </w:r>
      <w:r w:rsidRPr="00BF58AA">
        <w:rPr>
          <w:sz w:val="28"/>
          <w:szCs w:val="28"/>
        </w:rPr>
        <w:t>and former clients, the traditional approach is to use a “cooling</w:t>
      </w:r>
      <w:r>
        <w:rPr>
          <w:sz w:val="28"/>
          <w:szCs w:val="28"/>
        </w:rPr>
        <w:t xml:space="preserve"> </w:t>
      </w:r>
      <w:r w:rsidRPr="00BF58AA">
        <w:rPr>
          <w:sz w:val="28"/>
          <w:szCs w:val="28"/>
        </w:rPr>
        <w:t>off period,” often established by local tradition at 2, 3 or 5 years</w:t>
      </w:r>
      <w:r>
        <w:rPr>
          <w:sz w:val="28"/>
          <w:szCs w:val="28"/>
        </w:rPr>
        <w:t xml:space="preserve"> </w:t>
      </w:r>
      <w:r w:rsidRPr="00BF58AA">
        <w:rPr>
          <w:sz w:val="28"/>
          <w:szCs w:val="28"/>
        </w:rPr>
        <w:t>and in any event at least as long as there is any indebtedness</w:t>
      </w:r>
      <w:r>
        <w:rPr>
          <w:sz w:val="28"/>
          <w:szCs w:val="28"/>
        </w:rPr>
        <w:t xml:space="preserve"> </w:t>
      </w:r>
      <w:r w:rsidRPr="00BF58AA">
        <w:rPr>
          <w:sz w:val="28"/>
          <w:szCs w:val="28"/>
        </w:rPr>
        <w:t>between the firm and the judge and subject to guideline (a)</w:t>
      </w:r>
      <w:r>
        <w:rPr>
          <w:sz w:val="28"/>
          <w:szCs w:val="28"/>
        </w:rPr>
        <w:t xml:space="preserve"> </w:t>
      </w:r>
      <w:r w:rsidRPr="00BF58AA">
        <w:rPr>
          <w:sz w:val="28"/>
          <w:szCs w:val="28"/>
        </w:rPr>
        <w:t>above concerning former clients.</w:t>
      </w:r>
    </w:p>
    <w:p w:rsidR="009F19B5" w:rsidRPr="00BF58AA" w:rsidRDefault="009F19B5" w:rsidP="009F19B5">
      <w:pPr>
        <w:autoSpaceDE w:val="0"/>
        <w:autoSpaceDN w:val="0"/>
        <w:adjustRightInd w:val="0"/>
        <w:rPr>
          <w:sz w:val="28"/>
          <w:szCs w:val="28"/>
        </w:rPr>
      </w:pPr>
    </w:p>
    <w:p w:rsidR="009F19B5" w:rsidRDefault="009F19B5" w:rsidP="009F19B5">
      <w:pPr>
        <w:autoSpaceDE w:val="0"/>
        <w:autoSpaceDN w:val="0"/>
        <w:adjustRightInd w:val="0"/>
        <w:ind w:left="720"/>
        <w:rPr>
          <w:sz w:val="28"/>
          <w:szCs w:val="28"/>
        </w:rPr>
      </w:pPr>
      <w:r w:rsidRPr="00BF58AA">
        <w:rPr>
          <w:sz w:val="28"/>
          <w:szCs w:val="28"/>
        </w:rPr>
        <w:t>(d) With respect to friends or relatives who are lawyers, the</w:t>
      </w:r>
      <w:r>
        <w:rPr>
          <w:sz w:val="28"/>
          <w:szCs w:val="28"/>
        </w:rPr>
        <w:t xml:space="preserve"> </w:t>
      </w:r>
      <w:r w:rsidRPr="00BF58AA">
        <w:rPr>
          <w:sz w:val="28"/>
          <w:szCs w:val="28"/>
        </w:rPr>
        <w:t>general rule relating to conflicts of interest applies, i.e., that</w:t>
      </w:r>
      <w:r>
        <w:rPr>
          <w:sz w:val="28"/>
          <w:szCs w:val="28"/>
        </w:rPr>
        <w:t xml:space="preserve"> </w:t>
      </w:r>
      <w:r w:rsidRPr="00BF58AA">
        <w:rPr>
          <w:sz w:val="28"/>
          <w:szCs w:val="28"/>
        </w:rPr>
        <w:t>the judge should not sit where a reasonable, fair minded and</w:t>
      </w:r>
      <w:r>
        <w:rPr>
          <w:sz w:val="28"/>
          <w:szCs w:val="28"/>
        </w:rPr>
        <w:t xml:space="preserve"> </w:t>
      </w:r>
      <w:r w:rsidRPr="00BF58AA">
        <w:rPr>
          <w:sz w:val="28"/>
          <w:szCs w:val="28"/>
        </w:rPr>
        <w:t>informed person would have a reasoned suspicion that the</w:t>
      </w:r>
      <w:r>
        <w:rPr>
          <w:sz w:val="28"/>
          <w:szCs w:val="28"/>
        </w:rPr>
        <w:t xml:space="preserve"> </w:t>
      </w:r>
      <w:r w:rsidRPr="00BF58AA">
        <w:rPr>
          <w:sz w:val="28"/>
          <w:szCs w:val="28"/>
        </w:rPr>
        <w:t>judge would not be impartial.</w:t>
      </w:r>
      <w:r>
        <w:rPr>
          <w:sz w:val="28"/>
          <w:szCs w:val="28"/>
        </w:rPr>
        <w:t xml:space="preserve">  </w:t>
      </w:r>
      <w:r w:rsidRPr="00BF58AA">
        <w:rPr>
          <w:sz w:val="28"/>
          <w:szCs w:val="28"/>
        </w:rPr>
        <w:t>Related issues, requiring similar approaches, may arise in relation</w:t>
      </w:r>
      <w:r>
        <w:rPr>
          <w:sz w:val="28"/>
          <w:szCs w:val="28"/>
        </w:rPr>
        <w:t xml:space="preserve"> </w:t>
      </w:r>
      <w:r w:rsidRPr="00BF58AA">
        <w:rPr>
          <w:sz w:val="28"/>
          <w:szCs w:val="28"/>
        </w:rPr>
        <w:t>to overtures to the judge while still on the bench for post-judicial</w:t>
      </w:r>
      <w:r>
        <w:rPr>
          <w:sz w:val="28"/>
          <w:szCs w:val="28"/>
        </w:rPr>
        <w:t xml:space="preserve"> </w:t>
      </w:r>
      <w:r w:rsidRPr="00BF58AA">
        <w:rPr>
          <w:sz w:val="28"/>
          <w:szCs w:val="28"/>
        </w:rPr>
        <w:t>employment. Such overtures may come from law firms or</w:t>
      </w:r>
      <w:r>
        <w:rPr>
          <w:sz w:val="28"/>
          <w:szCs w:val="28"/>
        </w:rPr>
        <w:t xml:space="preserve"> </w:t>
      </w:r>
      <w:r w:rsidRPr="00BF58AA">
        <w:rPr>
          <w:sz w:val="28"/>
          <w:szCs w:val="28"/>
        </w:rPr>
        <w:t>prospective employers.</w:t>
      </w:r>
      <w:r>
        <w:rPr>
          <w:sz w:val="28"/>
          <w:szCs w:val="28"/>
        </w:rPr>
        <w:t xml:space="preserve"> </w:t>
      </w:r>
      <w:r w:rsidRPr="00BF58AA">
        <w:rPr>
          <w:sz w:val="28"/>
          <w:szCs w:val="28"/>
        </w:rPr>
        <w:t>There is a risk that the judge’s self-</w:t>
      </w:r>
      <w:r>
        <w:rPr>
          <w:sz w:val="28"/>
          <w:szCs w:val="28"/>
        </w:rPr>
        <w:t>I</w:t>
      </w:r>
      <w:r w:rsidRPr="00BF58AA">
        <w:rPr>
          <w:sz w:val="28"/>
          <w:szCs w:val="28"/>
        </w:rPr>
        <w:t>nterest</w:t>
      </w:r>
      <w:r>
        <w:rPr>
          <w:sz w:val="28"/>
          <w:szCs w:val="28"/>
        </w:rPr>
        <w:t xml:space="preserve"> </w:t>
      </w:r>
      <w:r w:rsidRPr="00BF58AA">
        <w:rPr>
          <w:sz w:val="28"/>
          <w:szCs w:val="28"/>
        </w:rPr>
        <w:t>and duty would appear to conflict in the eyes of a reasonable,</w:t>
      </w:r>
      <w:r>
        <w:rPr>
          <w:sz w:val="28"/>
          <w:szCs w:val="28"/>
        </w:rPr>
        <w:t xml:space="preserve"> </w:t>
      </w:r>
      <w:r w:rsidRPr="00BF58AA">
        <w:rPr>
          <w:sz w:val="28"/>
          <w:szCs w:val="28"/>
        </w:rPr>
        <w:t>fair minded and informed person considering the matter.</w:t>
      </w:r>
      <w:r>
        <w:rPr>
          <w:sz w:val="28"/>
          <w:szCs w:val="28"/>
        </w:rPr>
        <w:t xml:space="preserve"> </w:t>
      </w:r>
      <w:r w:rsidRPr="00BF58AA">
        <w:rPr>
          <w:sz w:val="28"/>
          <w:szCs w:val="28"/>
        </w:rPr>
        <w:t>A judge</w:t>
      </w:r>
      <w:r>
        <w:rPr>
          <w:sz w:val="28"/>
          <w:szCs w:val="28"/>
        </w:rPr>
        <w:t xml:space="preserve"> </w:t>
      </w:r>
      <w:r w:rsidRPr="00BF58AA">
        <w:rPr>
          <w:sz w:val="28"/>
          <w:szCs w:val="28"/>
        </w:rPr>
        <w:t>should examine such overtures in this light. It should also be</w:t>
      </w:r>
      <w:r>
        <w:rPr>
          <w:sz w:val="28"/>
          <w:szCs w:val="28"/>
        </w:rPr>
        <w:t xml:space="preserve"> </w:t>
      </w:r>
      <w:r w:rsidRPr="00BF58AA">
        <w:rPr>
          <w:sz w:val="28"/>
          <w:szCs w:val="28"/>
        </w:rPr>
        <w:t>remembered that the conduct of former judges may affect public</w:t>
      </w:r>
      <w:r>
        <w:rPr>
          <w:sz w:val="28"/>
          <w:szCs w:val="28"/>
        </w:rPr>
        <w:t xml:space="preserve"> </w:t>
      </w:r>
      <w:r w:rsidRPr="00BF58AA">
        <w:rPr>
          <w:sz w:val="28"/>
          <w:szCs w:val="28"/>
        </w:rPr>
        <w:t>perception of the judiciary.</w:t>
      </w:r>
    </w:p>
    <w:p w:rsidR="009F19B5" w:rsidRDefault="009F19B5" w:rsidP="009F19B5">
      <w:pPr>
        <w:autoSpaceDE w:val="0"/>
        <w:autoSpaceDN w:val="0"/>
        <w:adjustRightInd w:val="0"/>
        <w:rPr>
          <w:sz w:val="28"/>
          <w:szCs w:val="28"/>
        </w:rPr>
      </w:pPr>
    </w:p>
    <w:p w:rsidR="00311867" w:rsidRPr="00DA6B86" w:rsidRDefault="00081E8A" w:rsidP="00311867">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311867">
        <w:rPr>
          <w:color w:val="000000"/>
          <w:sz w:val="28"/>
          <w:szCs w:val="28"/>
        </w:rPr>
        <w:t xml:space="preserve">In </w:t>
      </w:r>
      <w:r w:rsidR="00DA6B86" w:rsidRPr="00713AA0">
        <w:rPr>
          <w:rStyle w:val="bold1"/>
          <w:i/>
          <w:color w:val="000000"/>
          <w:sz w:val="28"/>
          <w:szCs w:val="28"/>
        </w:rPr>
        <w:t xml:space="preserve">Boardwalk Reit LLP v. </w:t>
      </w:r>
      <w:smartTag w:uri="urn:schemas-microsoft-com:office:smarttags" w:element="place">
        <w:smartTag w:uri="urn:schemas-microsoft-com:office:smarttags" w:element="City">
          <w:r w:rsidR="00DA6B86" w:rsidRPr="00713AA0">
            <w:rPr>
              <w:rStyle w:val="bold1"/>
              <w:i/>
              <w:color w:val="000000"/>
              <w:sz w:val="28"/>
              <w:szCs w:val="28"/>
            </w:rPr>
            <w:t>Edmonton</w:t>
          </w:r>
        </w:smartTag>
      </w:smartTag>
      <w:r w:rsidR="00DA6B86" w:rsidRPr="00713AA0">
        <w:rPr>
          <w:rStyle w:val="bold1"/>
          <w:i/>
          <w:color w:val="000000"/>
          <w:sz w:val="28"/>
          <w:szCs w:val="28"/>
        </w:rPr>
        <w:t xml:space="preserve"> (City)</w:t>
      </w:r>
      <w:r w:rsidR="00DA6B86">
        <w:rPr>
          <w:rStyle w:val="bold1"/>
          <w:b w:val="0"/>
          <w:color w:val="000000"/>
          <w:sz w:val="28"/>
          <w:szCs w:val="28"/>
        </w:rPr>
        <w:t xml:space="preserve">, </w:t>
      </w:r>
      <w:r w:rsidR="0005033F" w:rsidRPr="00713AA0">
        <w:rPr>
          <w:rStyle w:val="bold1"/>
          <w:b w:val="0"/>
          <w:color w:val="000000"/>
          <w:sz w:val="28"/>
          <w:szCs w:val="28"/>
        </w:rPr>
        <w:t>[2008] A.J. No. 515</w:t>
      </w:r>
      <w:r w:rsidR="0005033F">
        <w:rPr>
          <w:rStyle w:val="bold1"/>
          <w:b w:val="0"/>
          <w:color w:val="000000"/>
          <w:sz w:val="28"/>
          <w:szCs w:val="28"/>
        </w:rPr>
        <w:t xml:space="preserve">, </w:t>
      </w:r>
      <w:r w:rsidR="00DA6B86">
        <w:rPr>
          <w:rStyle w:val="bold1"/>
          <w:b w:val="0"/>
          <w:color w:val="000000"/>
          <w:sz w:val="28"/>
          <w:szCs w:val="28"/>
        </w:rPr>
        <w:t>the Alberta Court of Appeal provided the following examples in which knowledge of a witness was</w:t>
      </w:r>
      <w:r w:rsidR="00DA6B86" w:rsidRPr="00C11D51">
        <w:rPr>
          <w:rStyle w:val="bold1"/>
          <w:b w:val="0"/>
          <w:color w:val="000000"/>
          <w:sz w:val="28"/>
          <w:szCs w:val="28"/>
          <w:u w:val="single"/>
        </w:rPr>
        <w:t xml:space="preserve"> not</w:t>
      </w:r>
      <w:r w:rsidR="00DA6B86">
        <w:rPr>
          <w:rStyle w:val="bold1"/>
          <w:b w:val="0"/>
          <w:color w:val="000000"/>
          <w:sz w:val="28"/>
          <w:szCs w:val="28"/>
        </w:rPr>
        <w:t xml:space="preserve"> sufficient for </w:t>
      </w:r>
      <w:r w:rsidR="00C11D51">
        <w:rPr>
          <w:rStyle w:val="bold1"/>
          <w:b w:val="0"/>
          <w:color w:val="000000"/>
          <w:sz w:val="28"/>
          <w:szCs w:val="28"/>
        </w:rPr>
        <w:t>a</w:t>
      </w:r>
      <w:r w:rsidR="00DA6B86">
        <w:rPr>
          <w:rStyle w:val="bold1"/>
          <w:b w:val="0"/>
          <w:color w:val="000000"/>
          <w:sz w:val="28"/>
          <w:szCs w:val="28"/>
        </w:rPr>
        <w:t xml:space="preserve"> judge to recuse him or herself (at paragraph </w:t>
      </w:r>
      <w:r w:rsidR="00157BAD">
        <w:rPr>
          <w:rStyle w:val="bold1"/>
          <w:b w:val="0"/>
          <w:color w:val="000000"/>
          <w:sz w:val="28"/>
          <w:szCs w:val="28"/>
        </w:rPr>
        <w:t>45</w:t>
      </w:r>
      <w:r w:rsidR="00DA6B86">
        <w:rPr>
          <w:rStyle w:val="bold1"/>
          <w:b w:val="0"/>
          <w:color w:val="000000"/>
          <w:sz w:val="28"/>
          <w:szCs w:val="28"/>
        </w:rPr>
        <w:t>):</w:t>
      </w:r>
    </w:p>
    <w:p w:rsidR="00311867" w:rsidRDefault="00311867" w:rsidP="00311867">
      <w:pPr>
        <w:spacing w:before="105"/>
        <w:ind w:left="720" w:right="225"/>
        <w:rPr>
          <w:sz w:val="28"/>
          <w:szCs w:val="28"/>
        </w:rPr>
      </w:pPr>
      <w:r>
        <w:rPr>
          <w:sz w:val="28"/>
          <w:szCs w:val="28"/>
        </w:rPr>
        <w:t xml:space="preserve">(a) </w:t>
      </w:r>
      <w:r w:rsidRPr="00AC41BA">
        <w:rPr>
          <w:sz w:val="28"/>
          <w:szCs w:val="28"/>
        </w:rPr>
        <w:t xml:space="preserve">An important witness works for the complainant, which used to be an important client of the judge before he was appointed to the Bench, which witness instructed the judge on some files some years before: </w:t>
      </w:r>
      <w:r w:rsidRPr="00AC41BA">
        <w:rPr>
          <w:rStyle w:val="bold1"/>
          <w:i/>
          <w:iCs/>
          <w:sz w:val="28"/>
          <w:szCs w:val="28"/>
        </w:rPr>
        <w:t>R. v. Quinn</w:t>
      </w:r>
      <w:r w:rsidRPr="00AC41BA">
        <w:rPr>
          <w:sz w:val="28"/>
          <w:szCs w:val="28"/>
        </w:rPr>
        <w:t xml:space="preserve">, </w:t>
      </w:r>
      <w:hyperlink r:id="rId65" w:tgtFrame="_parent" w:history="1">
        <w:r w:rsidRPr="00AC41BA">
          <w:rPr>
            <w:rStyle w:val="Hyperlink"/>
            <w:rFonts w:ascii="Times New Roman" w:hAnsi="Times New Roman"/>
            <w:color w:val="auto"/>
            <w:sz w:val="28"/>
            <w:szCs w:val="28"/>
          </w:rPr>
          <w:t>2006 BCCA 255</w:t>
        </w:r>
      </w:hyperlink>
      <w:r w:rsidRPr="00AC41BA">
        <w:rPr>
          <w:sz w:val="28"/>
          <w:szCs w:val="28"/>
        </w:rPr>
        <w:t xml:space="preserve">, </w:t>
      </w:r>
      <w:hyperlink r:id="rId66" w:tgtFrame="_parent" w:history="1">
        <w:r w:rsidRPr="00AC41BA">
          <w:rPr>
            <w:rStyle w:val="Hyperlink"/>
            <w:rFonts w:ascii="Times New Roman" w:hAnsi="Times New Roman"/>
            <w:color w:val="auto"/>
            <w:sz w:val="28"/>
            <w:szCs w:val="28"/>
          </w:rPr>
          <w:t>227 B.C.A.C. 83</w:t>
        </w:r>
      </w:hyperlink>
      <w:r w:rsidRPr="00AC41BA">
        <w:rPr>
          <w:sz w:val="28"/>
          <w:szCs w:val="28"/>
        </w:rPr>
        <w:t xml:space="preserve">, </w:t>
      </w:r>
      <w:hyperlink r:id="rId67" w:tgtFrame="_parent" w:history="1">
        <w:r w:rsidRPr="00AC41BA">
          <w:rPr>
            <w:rStyle w:val="Hyperlink"/>
            <w:rFonts w:ascii="Times New Roman" w:hAnsi="Times New Roman"/>
            <w:color w:val="auto"/>
            <w:sz w:val="28"/>
            <w:szCs w:val="28"/>
          </w:rPr>
          <w:t>209 C.C.C. (3d) 278</w:t>
        </w:r>
      </w:hyperlink>
      <w:r w:rsidRPr="00AC41BA">
        <w:rPr>
          <w:sz w:val="28"/>
          <w:szCs w:val="28"/>
        </w:rPr>
        <w:t>, 291, 292, 294.</w:t>
      </w:r>
    </w:p>
    <w:p w:rsidR="009F19B5" w:rsidRPr="00AC41BA" w:rsidRDefault="009F19B5" w:rsidP="00311867">
      <w:pPr>
        <w:spacing w:before="105"/>
        <w:ind w:left="720" w:right="225"/>
        <w:rPr>
          <w:sz w:val="28"/>
          <w:szCs w:val="28"/>
        </w:rPr>
      </w:pPr>
    </w:p>
    <w:p w:rsidR="00311867" w:rsidRDefault="00311867" w:rsidP="00311867">
      <w:pPr>
        <w:spacing w:before="105"/>
        <w:ind w:left="720" w:right="225"/>
        <w:rPr>
          <w:sz w:val="28"/>
          <w:szCs w:val="28"/>
        </w:rPr>
      </w:pPr>
      <w:r w:rsidRPr="00AC41BA">
        <w:rPr>
          <w:sz w:val="28"/>
          <w:szCs w:val="28"/>
        </w:rPr>
        <w:t xml:space="preserve">(b)  The witness is the son and brother of lawyers who had been the judge's former law partners, even his mentor. See the decision of the Privy Council in </w:t>
      </w:r>
      <w:r w:rsidRPr="00AC41BA">
        <w:rPr>
          <w:rStyle w:val="bold1"/>
          <w:i/>
          <w:iCs/>
          <w:sz w:val="28"/>
          <w:szCs w:val="28"/>
        </w:rPr>
        <w:t xml:space="preserve">Man O'War Stn. v. </w:t>
      </w:r>
      <w:smartTag w:uri="urn:schemas-microsoft-com:office:smarttags" w:element="place">
        <w:smartTag w:uri="urn:schemas-microsoft-com:office:smarttags" w:element="City">
          <w:r w:rsidRPr="00AC41BA">
            <w:rPr>
              <w:rStyle w:val="bold1"/>
              <w:i/>
              <w:iCs/>
              <w:sz w:val="28"/>
              <w:szCs w:val="28"/>
            </w:rPr>
            <w:t>Auckland</w:t>
          </w:r>
        </w:smartTag>
      </w:smartTag>
      <w:r w:rsidRPr="00AC41BA">
        <w:rPr>
          <w:rStyle w:val="bold1"/>
          <w:i/>
          <w:iCs/>
          <w:sz w:val="28"/>
          <w:szCs w:val="28"/>
        </w:rPr>
        <w:t xml:space="preserve"> (City) (#1)</w:t>
      </w:r>
      <w:r w:rsidRPr="00AC41BA">
        <w:rPr>
          <w:sz w:val="28"/>
          <w:szCs w:val="28"/>
        </w:rPr>
        <w:t xml:space="preserve">, </w:t>
      </w:r>
      <w:r w:rsidRPr="00AC41BA">
        <w:rPr>
          <w:rStyle w:val="bold1"/>
          <w:i/>
          <w:iCs/>
          <w:sz w:val="28"/>
          <w:szCs w:val="28"/>
        </w:rPr>
        <w:t>supra</w:t>
      </w:r>
      <w:r w:rsidRPr="00AC41BA">
        <w:rPr>
          <w:sz w:val="28"/>
          <w:szCs w:val="28"/>
        </w:rPr>
        <w:t>.</w:t>
      </w:r>
    </w:p>
    <w:p w:rsidR="009F19B5" w:rsidRPr="00AC41BA" w:rsidRDefault="009F19B5" w:rsidP="00311867">
      <w:pPr>
        <w:spacing w:before="105"/>
        <w:ind w:left="720" w:right="225"/>
        <w:rPr>
          <w:sz w:val="28"/>
          <w:szCs w:val="28"/>
        </w:rPr>
      </w:pPr>
    </w:p>
    <w:p w:rsidR="00311867" w:rsidRDefault="00311867" w:rsidP="00311867">
      <w:pPr>
        <w:spacing w:before="105"/>
        <w:ind w:left="720" w:right="225"/>
        <w:rPr>
          <w:sz w:val="28"/>
          <w:szCs w:val="28"/>
        </w:rPr>
      </w:pPr>
      <w:r w:rsidRPr="00AC41BA">
        <w:rPr>
          <w:sz w:val="28"/>
          <w:szCs w:val="28"/>
        </w:rPr>
        <w:t xml:space="preserve">(c)  Important controversial expert evidence will be given by a professional person with whom over the years the judge has had some professional and social contact: see </w:t>
      </w:r>
      <w:r w:rsidRPr="00AC41BA">
        <w:rPr>
          <w:rStyle w:val="bold1"/>
          <w:i/>
          <w:iCs/>
          <w:sz w:val="28"/>
          <w:szCs w:val="28"/>
        </w:rPr>
        <w:t>Ibrahim v. Giuffre</w:t>
      </w:r>
      <w:r w:rsidRPr="00AC41BA">
        <w:rPr>
          <w:sz w:val="28"/>
          <w:szCs w:val="28"/>
        </w:rPr>
        <w:t xml:space="preserve"> </w:t>
      </w:r>
      <w:hyperlink r:id="rId68" w:tgtFrame="_parent" w:history="1">
        <w:r w:rsidRPr="00AC41BA">
          <w:rPr>
            <w:rStyle w:val="Hyperlink"/>
            <w:rFonts w:ascii="Times New Roman" w:hAnsi="Times New Roman"/>
            <w:color w:val="auto"/>
            <w:sz w:val="28"/>
            <w:szCs w:val="28"/>
          </w:rPr>
          <w:t>(2000) 258 A.R. 319</w:t>
        </w:r>
      </w:hyperlink>
      <w:r w:rsidRPr="00AC41BA">
        <w:rPr>
          <w:sz w:val="28"/>
          <w:szCs w:val="28"/>
        </w:rPr>
        <w:t xml:space="preserve">, </w:t>
      </w:r>
      <w:hyperlink r:id="rId69" w:tgtFrame="_parent" w:history="1">
        <w:r w:rsidRPr="00AC41BA">
          <w:rPr>
            <w:rStyle w:val="Hyperlink"/>
            <w:rFonts w:ascii="Times New Roman" w:hAnsi="Times New Roman"/>
            <w:color w:val="auto"/>
            <w:sz w:val="28"/>
            <w:szCs w:val="28"/>
          </w:rPr>
          <w:t>46 C.P.C. (4th) 114</w:t>
        </w:r>
      </w:hyperlink>
      <w:r w:rsidRPr="00AC41BA">
        <w:rPr>
          <w:sz w:val="28"/>
          <w:szCs w:val="28"/>
        </w:rPr>
        <w:t>,</w:t>
      </w:r>
      <w:r w:rsidRPr="00081E8A">
        <w:rPr>
          <w:sz w:val="28"/>
          <w:szCs w:val="28"/>
        </w:rPr>
        <w:t xml:space="preserve"> </w:t>
      </w:r>
      <w:r w:rsidRPr="00081E8A">
        <w:rPr>
          <w:rStyle w:val="underline1"/>
          <w:sz w:val="28"/>
          <w:szCs w:val="28"/>
          <w:u w:val="none"/>
        </w:rPr>
        <w:t>affd. and adopted</w:t>
      </w:r>
      <w:r w:rsidRPr="00081E8A">
        <w:rPr>
          <w:sz w:val="28"/>
          <w:szCs w:val="28"/>
        </w:rPr>
        <w:t xml:space="preserve"> </w:t>
      </w:r>
      <w:hyperlink r:id="rId70" w:tgtFrame="_parent" w:history="1">
        <w:r w:rsidRPr="00AC41BA">
          <w:rPr>
            <w:rStyle w:val="Hyperlink"/>
            <w:rFonts w:ascii="Times New Roman" w:hAnsi="Times New Roman"/>
            <w:color w:val="auto"/>
            <w:sz w:val="28"/>
            <w:szCs w:val="28"/>
          </w:rPr>
          <w:t>(2000) 255 A.R. 388</w:t>
        </w:r>
      </w:hyperlink>
      <w:r w:rsidRPr="00AC41BA">
        <w:rPr>
          <w:sz w:val="28"/>
          <w:szCs w:val="28"/>
        </w:rPr>
        <w:t xml:space="preserve"> (C.A.).</w:t>
      </w:r>
    </w:p>
    <w:p w:rsidR="009F19B5" w:rsidRPr="00AC41BA" w:rsidRDefault="009F19B5" w:rsidP="00311867">
      <w:pPr>
        <w:spacing w:before="105"/>
        <w:ind w:left="720" w:right="225"/>
        <w:rPr>
          <w:sz w:val="28"/>
          <w:szCs w:val="28"/>
        </w:rPr>
      </w:pPr>
    </w:p>
    <w:p w:rsidR="00311867" w:rsidRDefault="00311867" w:rsidP="00311867">
      <w:pPr>
        <w:spacing w:before="105"/>
        <w:ind w:left="720" w:right="225"/>
        <w:rPr>
          <w:sz w:val="28"/>
          <w:szCs w:val="28"/>
        </w:rPr>
      </w:pPr>
      <w:r w:rsidRPr="00AC41BA">
        <w:rPr>
          <w:sz w:val="28"/>
          <w:szCs w:val="28"/>
        </w:rPr>
        <w:t xml:space="preserve">(d)  An important expert witness lives two blocks from the trial judge, and the trial judge once chatted socially with him: see </w:t>
      </w:r>
      <w:r w:rsidRPr="00AC41BA">
        <w:rPr>
          <w:rStyle w:val="bold1"/>
          <w:i/>
          <w:iCs/>
          <w:sz w:val="28"/>
          <w:szCs w:val="28"/>
        </w:rPr>
        <w:t>Agar v. Morgan</w:t>
      </w:r>
      <w:r w:rsidRPr="00AC41BA">
        <w:rPr>
          <w:sz w:val="28"/>
          <w:szCs w:val="28"/>
        </w:rPr>
        <w:t xml:space="preserve">, </w:t>
      </w:r>
      <w:hyperlink r:id="rId71" w:tgtFrame="_parent" w:history="1">
        <w:r w:rsidRPr="00AC41BA">
          <w:rPr>
            <w:rStyle w:val="Hyperlink"/>
            <w:rFonts w:ascii="Times New Roman" w:hAnsi="Times New Roman"/>
            <w:color w:val="auto"/>
            <w:sz w:val="28"/>
            <w:szCs w:val="28"/>
          </w:rPr>
          <w:t>[2003] B.C.J. No. 939</w:t>
        </w:r>
      </w:hyperlink>
      <w:r w:rsidRPr="00AC41BA">
        <w:rPr>
          <w:sz w:val="28"/>
          <w:szCs w:val="28"/>
        </w:rPr>
        <w:t xml:space="preserve">, </w:t>
      </w:r>
      <w:hyperlink r:id="rId72" w:tgtFrame="_parent" w:history="1">
        <w:r w:rsidRPr="00AC41BA">
          <w:rPr>
            <w:rStyle w:val="Hyperlink"/>
            <w:rFonts w:ascii="Times New Roman" w:hAnsi="Times New Roman"/>
            <w:color w:val="auto"/>
            <w:sz w:val="28"/>
            <w:szCs w:val="28"/>
          </w:rPr>
          <w:t>2003 BCSC 628</w:t>
        </w:r>
      </w:hyperlink>
      <w:r w:rsidRPr="00AC41BA">
        <w:rPr>
          <w:sz w:val="28"/>
          <w:szCs w:val="28"/>
        </w:rPr>
        <w:t xml:space="preserve"> (Apr. 24). Cf. </w:t>
      </w:r>
      <w:r w:rsidRPr="00AC41BA">
        <w:rPr>
          <w:rStyle w:val="bold1"/>
          <w:i/>
          <w:iCs/>
          <w:sz w:val="28"/>
          <w:szCs w:val="28"/>
        </w:rPr>
        <w:t>Halliburton Enr. Services v. Smith Int. (N. Sea</w:t>
      </w:r>
      <w:r w:rsidRPr="00AC41BA">
        <w:rPr>
          <w:sz w:val="28"/>
          <w:szCs w:val="28"/>
        </w:rPr>
        <w:t>) [2006] EWCA Civ. 1599, [2007] Bus. L.R. 46.</w:t>
      </w:r>
    </w:p>
    <w:p w:rsidR="009F19B5" w:rsidRPr="00AC41BA" w:rsidRDefault="009F19B5" w:rsidP="00311867">
      <w:pPr>
        <w:spacing w:before="105"/>
        <w:ind w:left="720" w:right="225"/>
        <w:rPr>
          <w:sz w:val="28"/>
          <w:szCs w:val="28"/>
        </w:rPr>
      </w:pPr>
    </w:p>
    <w:p w:rsidR="00311867" w:rsidRDefault="00311867" w:rsidP="00311867">
      <w:pPr>
        <w:spacing w:before="105"/>
        <w:ind w:left="720" w:right="225"/>
        <w:rPr>
          <w:sz w:val="28"/>
          <w:szCs w:val="28"/>
        </w:rPr>
      </w:pPr>
      <w:r w:rsidRPr="00AC41BA">
        <w:rPr>
          <w:sz w:val="28"/>
          <w:szCs w:val="28"/>
        </w:rPr>
        <w:t xml:space="preserve">(e)  The judge has doubts about the credibility of evidence about a certain lawyer, partly because the judge had known that lawyer professionally for 35 years: </w:t>
      </w:r>
      <w:r w:rsidRPr="00AC41BA">
        <w:rPr>
          <w:rStyle w:val="bold1"/>
          <w:i/>
          <w:iCs/>
          <w:sz w:val="28"/>
          <w:szCs w:val="28"/>
        </w:rPr>
        <w:t>R. v. Mohan</w:t>
      </w:r>
      <w:r w:rsidRPr="00AC41BA">
        <w:rPr>
          <w:sz w:val="28"/>
          <w:szCs w:val="28"/>
        </w:rPr>
        <w:t xml:space="preserve"> </w:t>
      </w:r>
      <w:hyperlink r:id="rId73" w:tgtFrame="_parent" w:history="1">
        <w:r w:rsidRPr="00AC41BA">
          <w:rPr>
            <w:rStyle w:val="Hyperlink"/>
            <w:rFonts w:ascii="Times New Roman" w:hAnsi="Times New Roman"/>
            <w:color w:val="auto"/>
            <w:sz w:val="28"/>
            <w:szCs w:val="28"/>
          </w:rPr>
          <w:t>(1994) 162 A.R. 6</w:t>
        </w:r>
      </w:hyperlink>
      <w:r w:rsidRPr="00AC41BA">
        <w:rPr>
          <w:sz w:val="28"/>
          <w:szCs w:val="28"/>
        </w:rPr>
        <w:t>, 12 (paras. 30-32),</w:t>
      </w:r>
      <w:r w:rsidRPr="00081E8A">
        <w:rPr>
          <w:sz w:val="28"/>
          <w:szCs w:val="28"/>
        </w:rPr>
        <w:t xml:space="preserve"> </w:t>
      </w:r>
      <w:r w:rsidRPr="00081E8A">
        <w:rPr>
          <w:rStyle w:val="underline1"/>
          <w:sz w:val="28"/>
          <w:szCs w:val="28"/>
          <w:u w:val="none"/>
        </w:rPr>
        <w:t>leave den</w:t>
      </w:r>
      <w:r w:rsidRPr="00AC41BA">
        <w:rPr>
          <w:rStyle w:val="underline1"/>
          <w:sz w:val="28"/>
          <w:szCs w:val="28"/>
        </w:rPr>
        <w:t>.</w:t>
      </w:r>
      <w:r w:rsidRPr="00AC41BA">
        <w:rPr>
          <w:sz w:val="28"/>
          <w:szCs w:val="28"/>
        </w:rPr>
        <w:t xml:space="preserve"> </w:t>
      </w:r>
      <w:hyperlink r:id="rId74" w:tgtFrame="_parent" w:history="1">
        <w:r w:rsidRPr="00AC41BA">
          <w:rPr>
            <w:rStyle w:val="Hyperlink"/>
            <w:rFonts w:ascii="Times New Roman" w:hAnsi="Times New Roman"/>
            <w:color w:val="auto"/>
            <w:sz w:val="28"/>
            <w:szCs w:val="28"/>
          </w:rPr>
          <w:t>[1995] S.C.C.A. No. 23</w:t>
        </w:r>
      </w:hyperlink>
      <w:r w:rsidRPr="00AC41BA">
        <w:rPr>
          <w:sz w:val="28"/>
          <w:szCs w:val="28"/>
        </w:rPr>
        <w:t xml:space="preserve">, </w:t>
      </w:r>
      <w:hyperlink r:id="rId75" w:tgtFrame="_parent" w:history="1">
        <w:r w:rsidRPr="00AC41BA">
          <w:rPr>
            <w:rStyle w:val="Hyperlink"/>
            <w:rFonts w:ascii="Times New Roman" w:hAnsi="Times New Roman"/>
            <w:color w:val="auto"/>
            <w:sz w:val="28"/>
            <w:szCs w:val="28"/>
          </w:rPr>
          <w:t>(1995) 190 N.R. 399</w:t>
        </w:r>
      </w:hyperlink>
      <w:r w:rsidRPr="00AC41BA">
        <w:rPr>
          <w:sz w:val="28"/>
          <w:szCs w:val="28"/>
        </w:rPr>
        <w:t xml:space="preserve"> (S.C.C.).</w:t>
      </w:r>
    </w:p>
    <w:p w:rsidR="009F19B5" w:rsidRPr="00AC41BA" w:rsidRDefault="009F19B5" w:rsidP="00311867">
      <w:pPr>
        <w:spacing w:before="105"/>
        <w:ind w:left="720" w:right="225"/>
        <w:rPr>
          <w:sz w:val="28"/>
          <w:szCs w:val="28"/>
        </w:rPr>
      </w:pPr>
    </w:p>
    <w:p w:rsidR="00311867" w:rsidRDefault="00311867" w:rsidP="00311867">
      <w:pPr>
        <w:spacing w:before="105"/>
        <w:ind w:left="720" w:right="225"/>
        <w:rPr>
          <w:sz w:val="28"/>
          <w:szCs w:val="28"/>
        </w:rPr>
      </w:pPr>
      <w:r w:rsidRPr="00AC41BA">
        <w:rPr>
          <w:sz w:val="28"/>
          <w:szCs w:val="28"/>
        </w:rPr>
        <w:t xml:space="preserve">(f)  There is evidence about certain conduct of a lawyer, and the judge can make fact findings about that lawyer, even if previously there had been a somewhat acrimonious split between that lawyer and a law firm in which the trial judge was then a partner. See </w:t>
      </w:r>
      <w:r w:rsidRPr="00AC41BA">
        <w:rPr>
          <w:rStyle w:val="bold1"/>
          <w:i/>
          <w:iCs/>
          <w:sz w:val="28"/>
          <w:szCs w:val="28"/>
        </w:rPr>
        <w:t>Amethyst Petr. v. Primrose Drilling Ventures</w:t>
      </w:r>
      <w:r w:rsidRPr="00AC41BA">
        <w:rPr>
          <w:sz w:val="28"/>
          <w:szCs w:val="28"/>
        </w:rPr>
        <w:t xml:space="preserve">, </w:t>
      </w:r>
      <w:hyperlink r:id="rId76" w:tgtFrame="_parent" w:history="1">
        <w:r w:rsidRPr="00AC41BA">
          <w:rPr>
            <w:rStyle w:val="Hyperlink"/>
            <w:rFonts w:ascii="Times New Roman" w:hAnsi="Times New Roman"/>
            <w:color w:val="auto"/>
            <w:sz w:val="28"/>
            <w:szCs w:val="28"/>
          </w:rPr>
          <w:t>2007 ABCA 355</w:t>
        </w:r>
      </w:hyperlink>
      <w:r w:rsidRPr="00AC41BA">
        <w:rPr>
          <w:sz w:val="28"/>
          <w:szCs w:val="28"/>
        </w:rPr>
        <w:t xml:space="preserve">, [2007] A.R. Uned. 601, </w:t>
      </w:r>
      <w:hyperlink r:id="rId77" w:tgtFrame="_parent" w:history="1">
        <w:r w:rsidRPr="00AC41BA">
          <w:rPr>
            <w:rStyle w:val="Hyperlink"/>
            <w:rFonts w:ascii="Times New Roman" w:hAnsi="Times New Roman"/>
            <w:color w:val="auto"/>
            <w:sz w:val="28"/>
            <w:szCs w:val="28"/>
          </w:rPr>
          <w:t>[2007] A.J. No. 1242</w:t>
        </w:r>
      </w:hyperlink>
      <w:r w:rsidRPr="00AC41BA">
        <w:rPr>
          <w:sz w:val="28"/>
          <w:szCs w:val="28"/>
        </w:rPr>
        <w:t xml:space="preserve"> (Nov. 19),</w:t>
      </w:r>
      <w:r w:rsidRPr="00081E8A">
        <w:rPr>
          <w:sz w:val="28"/>
          <w:szCs w:val="28"/>
        </w:rPr>
        <w:t xml:space="preserve"> </w:t>
      </w:r>
      <w:r w:rsidRPr="00081E8A">
        <w:rPr>
          <w:rStyle w:val="underline1"/>
          <w:sz w:val="28"/>
          <w:szCs w:val="28"/>
          <w:u w:val="none"/>
        </w:rPr>
        <w:t>leave den.</w:t>
      </w:r>
      <w:r w:rsidRPr="00AC41BA">
        <w:rPr>
          <w:sz w:val="28"/>
          <w:szCs w:val="28"/>
        </w:rPr>
        <w:t xml:space="preserve"> Mar. 27, 2008, </w:t>
      </w:r>
      <w:hyperlink r:id="rId78" w:tgtFrame="_parent" w:history="1">
        <w:r w:rsidRPr="00AC41BA">
          <w:rPr>
            <w:rStyle w:val="Hyperlink"/>
            <w:rFonts w:ascii="Times New Roman" w:hAnsi="Times New Roman"/>
            <w:color w:val="auto"/>
            <w:sz w:val="28"/>
            <w:szCs w:val="28"/>
          </w:rPr>
          <w:t>[2008] S.C.C.A. No. 30</w:t>
        </w:r>
      </w:hyperlink>
      <w:r w:rsidRPr="00AC41BA">
        <w:rPr>
          <w:sz w:val="28"/>
          <w:szCs w:val="28"/>
        </w:rPr>
        <w:t xml:space="preserve"> (S.C.C.).</w:t>
      </w:r>
    </w:p>
    <w:p w:rsidR="009F19B5" w:rsidRPr="00AC41BA" w:rsidRDefault="009F19B5" w:rsidP="00311867">
      <w:pPr>
        <w:spacing w:before="105"/>
        <w:ind w:left="720" w:right="225"/>
        <w:rPr>
          <w:sz w:val="28"/>
          <w:szCs w:val="28"/>
        </w:rPr>
      </w:pPr>
    </w:p>
    <w:p w:rsidR="00311867" w:rsidRDefault="00311867" w:rsidP="00311867">
      <w:pPr>
        <w:spacing w:before="105"/>
        <w:ind w:left="720" w:right="225"/>
        <w:rPr>
          <w:sz w:val="28"/>
          <w:szCs w:val="28"/>
        </w:rPr>
      </w:pPr>
      <w:r w:rsidRPr="00AC41BA">
        <w:rPr>
          <w:sz w:val="28"/>
          <w:szCs w:val="28"/>
        </w:rPr>
        <w:t xml:space="preserve">(g)  A newly-appointed judge hearing a trial about and against a retired judge of the same court (and who was a lawyer when she was): </w:t>
      </w:r>
      <w:r w:rsidRPr="00AC41BA">
        <w:rPr>
          <w:rStyle w:val="bold1"/>
          <w:i/>
          <w:iCs/>
          <w:sz w:val="28"/>
          <w:szCs w:val="28"/>
        </w:rPr>
        <w:t>Chaba v. Greschuk</w:t>
      </w:r>
      <w:r w:rsidRPr="00AC41BA">
        <w:rPr>
          <w:sz w:val="28"/>
          <w:szCs w:val="28"/>
        </w:rPr>
        <w:t xml:space="preserve"> </w:t>
      </w:r>
      <w:hyperlink r:id="rId79" w:tgtFrame="_parent" w:history="1">
        <w:r w:rsidRPr="00AC41BA">
          <w:rPr>
            <w:rStyle w:val="Hyperlink"/>
            <w:rFonts w:ascii="Times New Roman" w:hAnsi="Times New Roman"/>
            <w:color w:val="auto"/>
            <w:sz w:val="28"/>
            <w:szCs w:val="28"/>
          </w:rPr>
          <w:t>(1992) 127 A.R. 133</w:t>
        </w:r>
      </w:hyperlink>
      <w:r w:rsidRPr="00AC41BA">
        <w:rPr>
          <w:sz w:val="28"/>
          <w:szCs w:val="28"/>
        </w:rPr>
        <w:t>, 134 (</w:t>
      </w:r>
      <w:smartTag w:uri="urn:schemas-microsoft-com:office:smarttags" w:element="place">
        <w:smartTag w:uri="urn:schemas-microsoft-com:office:smarttags" w:element="country-region">
          <w:r w:rsidRPr="00AC41BA">
            <w:rPr>
              <w:sz w:val="28"/>
              <w:szCs w:val="28"/>
            </w:rPr>
            <w:t>C.A.</w:t>
          </w:r>
        </w:smartTag>
      </w:smartTag>
      <w:r w:rsidRPr="00AC41BA">
        <w:rPr>
          <w:sz w:val="28"/>
          <w:szCs w:val="28"/>
        </w:rPr>
        <w:t>).</w:t>
      </w:r>
    </w:p>
    <w:p w:rsidR="009F19B5" w:rsidRPr="00AC41BA" w:rsidRDefault="009F19B5" w:rsidP="00311867">
      <w:pPr>
        <w:spacing w:before="105"/>
        <w:ind w:left="720" w:right="225"/>
        <w:rPr>
          <w:sz w:val="28"/>
          <w:szCs w:val="28"/>
        </w:rPr>
      </w:pPr>
    </w:p>
    <w:p w:rsidR="00311867" w:rsidRDefault="00311867" w:rsidP="00311867">
      <w:pPr>
        <w:spacing w:before="105"/>
        <w:ind w:left="720" w:right="225"/>
        <w:rPr>
          <w:sz w:val="28"/>
          <w:szCs w:val="28"/>
        </w:rPr>
      </w:pPr>
      <w:r w:rsidRPr="00AC41BA">
        <w:rPr>
          <w:sz w:val="28"/>
          <w:szCs w:val="28"/>
        </w:rPr>
        <w:t xml:space="preserve">(h)  A member of a statutory tribunal can finish a reserved judgment after accepting a job with the government, even if the government is a party to the case reserved: </w:t>
      </w:r>
      <w:r w:rsidRPr="00AC41BA">
        <w:rPr>
          <w:rStyle w:val="bold1"/>
          <w:i/>
          <w:iCs/>
          <w:sz w:val="28"/>
          <w:szCs w:val="28"/>
        </w:rPr>
        <w:t>Eckervogt v. R.</w:t>
      </w:r>
      <w:r w:rsidRPr="00AC41BA">
        <w:rPr>
          <w:sz w:val="28"/>
          <w:szCs w:val="28"/>
        </w:rPr>
        <w:t xml:space="preserve">, </w:t>
      </w:r>
      <w:hyperlink r:id="rId80" w:tgtFrame="_parent" w:history="1">
        <w:r w:rsidRPr="00AC41BA">
          <w:rPr>
            <w:rStyle w:val="Hyperlink"/>
            <w:rFonts w:ascii="Times New Roman" w:hAnsi="Times New Roman"/>
            <w:color w:val="auto"/>
            <w:sz w:val="28"/>
            <w:szCs w:val="28"/>
          </w:rPr>
          <w:t>2004 BCCA 398</w:t>
        </w:r>
      </w:hyperlink>
      <w:r w:rsidRPr="00AC41BA">
        <w:rPr>
          <w:sz w:val="28"/>
          <w:szCs w:val="28"/>
        </w:rPr>
        <w:t xml:space="preserve">, </w:t>
      </w:r>
      <w:hyperlink r:id="rId81" w:tgtFrame="_parent" w:history="1">
        <w:r w:rsidRPr="00AC41BA">
          <w:rPr>
            <w:rStyle w:val="Hyperlink"/>
            <w:rFonts w:ascii="Times New Roman" w:hAnsi="Times New Roman"/>
            <w:color w:val="auto"/>
            <w:sz w:val="28"/>
            <w:szCs w:val="28"/>
          </w:rPr>
          <w:t>241 D.L.R. (4th) 685</w:t>
        </w:r>
      </w:hyperlink>
      <w:r w:rsidRPr="00AC41BA">
        <w:rPr>
          <w:sz w:val="28"/>
          <w:szCs w:val="28"/>
        </w:rPr>
        <w:t>.</w:t>
      </w:r>
    </w:p>
    <w:p w:rsidR="009F19B5" w:rsidRPr="00AC41BA" w:rsidRDefault="009F19B5" w:rsidP="00311867">
      <w:pPr>
        <w:spacing w:before="105"/>
        <w:ind w:left="720" w:right="225"/>
        <w:rPr>
          <w:sz w:val="28"/>
          <w:szCs w:val="28"/>
        </w:rPr>
      </w:pPr>
    </w:p>
    <w:p w:rsidR="00311867" w:rsidRDefault="00311867" w:rsidP="00311867">
      <w:pPr>
        <w:spacing w:before="105"/>
        <w:ind w:left="720" w:right="225"/>
        <w:rPr>
          <w:sz w:val="28"/>
          <w:szCs w:val="28"/>
        </w:rPr>
      </w:pPr>
      <w:r w:rsidRPr="00AC41BA">
        <w:rPr>
          <w:sz w:val="28"/>
          <w:szCs w:val="28"/>
        </w:rPr>
        <w:t xml:space="preserve">(i)  A tribunal can rule on accident benefits for an injured politician, even if one member of the panel supports a different political party: </w:t>
      </w:r>
      <w:r w:rsidRPr="00AC41BA">
        <w:rPr>
          <w:rStyle w:val="bold1"/>
          <w:i/>
          <w:iCs/>
          <w:sz w:val="28"/>
          <w:szCs w:val="28"/>
        </w:rPr>
        <w:t>Fletcher v. Auto. Injury Comp. App. Comm. (#1)</w:t>
      </w:r>
      <w:r w:rsidRPr="00AC41BA">
        <w:rPr>
          <w:sz w:val="28"/>
          <w:szCs w:val="28"/>
        </w:rPr>
        <w:t xml:space="preserve">, </w:t>
      </w:r>
      <w:hyperlink r:id="rId82" w:tgtFrame="_parent" w:history="1">
        <w:r w:rsidRPr="00AC41BA">
          <w:rPr>
            <w:rStyle w:val="Hyperlink"/>
            <w:rFonts w:ascii="Times New Roman" w:hAnsi="Times New Roman"/>
            <w:color w:val="auto"/>
            <w:sz w:val="28"/>
            <w:szCs w:val="28"/>
          </w:rPr>
          <w:t>2004 MBCA 192</w:t>
        </w:r>
      </w:hyperlink>
      <w:r w:rsidRPr="00AC41BA">
        <w:rPr>
          <w:sz w:val="28"/>
          <w:szCs w:val="28"/>
        </w:rPr>
        <w:t xml:space="preserve">, </w:t>
      </w:r>
      <w:hyperlink r:id="rId83" w:tgtFrame="_parent" w:history="1">
        <w:r w:rsidRPr="00AC41BA">
          <w:rPr>
            <w:rStyle w:val="Hyperlink"/>
            <w:rFonts w:ascii="Times New Roman" w:hAnsi="Times New Roman"/>
            <w:color w:val="auto"/>
            <w:sz w:val="28"/>
            <w:szCs w:val="28"/>
          </w:rPr>
          <w:t>[2006] 3 W.W.R. 54</w:t>
        </w:r>
      </w:hyperlink>
      <w:r w:rsidRPr="00AC41BA">
        <w:rPr>
          <w:sz w:val="28"/>
          <w:szCs w:val="28"/>
        </w:rPr>
        <w:t xml:space="preserve">, </w:t>
      </w:r>
      <w:hyperlink r:id="rId84" w:tgtFrame="_parent" w:history="1">
        <w:r w:rsidRPr="00AC41BA">
          <w:rPr>
            <w:rStyle w:val="Hyperlink"/>
            <w:rFonts w:ascii="Times New Roman" w:hAnsi="Times New Roman"/>
            <w:color w:val="auto"/>
            <w:sz w:val="28"/>
            <w:szCs w:val="28"/>
          </w:rPr>
          <w:t>190 Man. R. (2d) 277</w:t>
        </w:r>
      </w:hyperlink>
      <w:r w:rsidRPr="00AC41BA">
        <w:rPr>
          <w:sz w:val="28"/>
          <w:szCs w:val="28"/>
        </w:rPr>
        <w:t>,</w:t>
      </w:r>
      <w:r w:rsidRPr="00081E8A">
        <w:rPr>
          <w:sz w:val="28"/>
          <w:szCs w:val="28"/>
        </w:rPr>
        <w:t xml:space="preserve"> </w:t>
      </w:r>
      <w:r w:rsidRPr="00081E8A">
        <w:rPr>
          <w:rStyle w:val="underline1"/>
          <w:sz w:val="28"/>
          <w:szCs w:val="28"/>
          <w:u w:val="none"/>
        </w:rPr>
        <w:t>leave den.</w:t>
      </w:r>
      <w:r w:rsidRPr="00AC41BA">
        <w:rPr>
          <w:sz w:val="28"/>
          <w:szCs w:val="28"/>
        </w:rPr>
        <w:t xml:space="preserve"> </w:t>
      </w:r>
      <w:hyperlink r:id="rId85" w:tgtFrame="_parent" w:history="1">
        <w:r w:rsidRPr="00AC41BA">
          <w:rPr>
            <w:rStyle w:val="Hyperlink"/>
            <w:rFonts w:ascii="Times New Roman" w:hAnsi="Times New Roman"/>
            <w:color w:val="auto"/>
            <w:sz w:val="28"/>
            <w:szCs w:val="28"/>
          </w:rPr>
          <w:t>[2005] S.C.C.A. No. 80</w:t>
        </w:r>
      </w:hyperlink>
      <w:r w:rsidRPr="00AC41BA">
        <w:rPr>
          <w:sz w:val="28"/>
          <w:szCs w:val="28"/>
        </w:rPr>
        <w:t xml:space="preserve">, </w:t>
      </w:r>
      <w:hyperlink r:id="rId86" w:tgtFrame="_parent" w:history="1">
        <w:r w:rsidRPr="00AC41BA">
          <w:rPr>
            <w:rStyle w:val="Hyperlink"/>
            <w:rFonts w:ascii="Times New Roman" w:hAnsi="Times New Roman"/>
            <w:color w:val="auto"/>
            <w:sz w:val="28"/>
            <w:szCs w:val="28"/>
          </w:rPr>
          <w:t>(2005) 345 N.R. 196</w:t>
        </w:r>
      </w:hyperlink>
      <w:r w:rsidRPr="00AC41BA">
        <w:rPr>
          <w:sz w:val="28"/>
          <w:szCs w:val="28"/>
        </w:rPr>
        <w:t xml:space="preserve"> (S.C.C.).</w:t>
      </w:r>
    </w:p>
    <w:p w:rsidR="009F19B5" w:rsidRPr="00AC41BA" w:rsidRDefault="009F19B5" w:rsidP="00311867">
      <w:pPr>
        <w:spacing w:before="105"/>
        <w:ind w:left="720" w:right="225"/>
        <w:rPr>
          <w:sz w:val="28"/>
          <w:szCs w:val="28"/>
        </w:rPr>
      </w:pPr>
    </w:p>
    <w:p w:rsidR="00311867" w:rsidRDefault="00311867" w:rsidP="00311867">
      <w:pPr>
        <w:spacing w:before="105"/>
        <w:ind w:left="720" w:right="225"/>
        <w:rPr>
          <w:sz w:val="28"/>
          <w:szCs w:val="28"/>
        </w:rPr>
      </w:pPr>
      <w:r w:rsidRPr="00AC41BA">
        <w:rPr>
          <w:sz w:val="28"/>
          <w:szCs w:val="28"/>
        </w:rPr>
        <w:t xml:space="preserve">(j) A trial judge is a former Crown prosecutor who earlier had prosecuted the accused whom he is now trying, for earlier different crimes: </w:t>
      </w:r>
      <w:r w:rsidRPr="00AC41BA">
        <w:rPr>
          <w:rStyle w:val="bold1"/>
          <w:i/>
          <w:iCs/>
          <w:sz w:val="28"/>
          <w:szCs w:val="28"/>
        </w:rPr>
        <w:t>R. v. Walker</w:t>
      </w:r>
      <w:r w:rsidRPr="00AC41BA">
        <w:rPr>
          <w:sz w:val="28"/>
          <w:szCs w:val="28"/>
        </w:rPr>
        <w:t xml:space="preserve"> </w:t>
      </w:r>
      <w:hyperlink r:id="rId87" w:tgtFrame="_parent" w:history="1">
        <w:r w:rsidRPr="00AC41BA">
          <w:rPr>
            <w:rStyle w:val="Hyperlink"/>
            <w:rFonts w:ascii="Times New Roman" w:hAnsi="Times New Roman"/>
            <w:color w:val="auto"/>
            <w:sz w:val="28"/>
            <w:szCs w:val="28"/>
          </w:rPr>
          <w:t>(1968) 63 W.W.R. 381</w:t>
        </w:r>
      </w:hyperlink>
      <w:r w:rsidRPr="00AC41BA">
        <w:rPr>
          <w:sz w:val="28"/>
          <w:szCs w:val="28"/>
        </w:rPr>
        <w:t xml:space="preserve"> (Alta. C.A.); </w:t>
      </w:r>
      <w:r w:rsidRPr="00AC41BA">
        <w:rPr>
          <w:rStyle w:val="bold1"/>
          <w:i/>
          <w:iCs/>
          <w:sz w:val="28"/>
          <w:szCs w:val="28"/>
        </w:rPr>
        <w:t>R. v. Dorscheid</w:t>
      </w:r>
      <w:r w:rsidRPr="00AC41BA">
        <w:rPr>
          <w:sz w:val="28"/>
          <w:szCs w:val="28"/>
        </w:rPr>
        <w:t xml:space="preserve"> </w:t>
      </w:r>
      <w:hyperlink r:id="rId88" w:tgtFrame="_parent" w:history="1">
        <w:r w:rsidRPr="00AC41BA">
          <w:rPr>
            <w:rStyle w:val="Hyperlink"/>
            <w:rFonts w:ascii="Times New Roman" w:hAnsi="Times New Roman"/>
            <w:color w:val="auto"/>
            <w:sz w:val="28"/>
            <w:szCs w:val="28"/>
          </w:rPr>
          <w:t>(1991) 116 A.R. 79</w:t>
        </w:r>
      </w:hyperlink>
      <w:r w:rsidRPr="00AC41BA">
        <w:rPr>
          <w:sz w:val="28"/>
          <w:szCs w:val="28"/>
        </w:rPr>
        <w:t xml:space="preserve"> (C.A.).</w:t>
      </w:r>
    </w:p>
    <w:p w:rsidR="004415C5" w:rsidRDefault="004415C5" w:rsidP="004415C5">
      <w:pPr>
        <w:spacing w:before="105"/>
        <w:rPr>
          <w:sz w:val="28"/>
          <w:szCs w:val="28"/>
        </w:rPr>
      </w:pPr>
    </w:p>
    <w:p w:rsidR="00A506DA" w:rsidRDefault="00081E8A" w:rsidP="00081E8A">
      <w:pPr>
        <w:spacing w:before="105" w:line="480" w:lineRule="auto"/>
        <w:ind w:right="225"/>
        <w:rPr>
          <w:sz w:val="28"/>
          <w:szCs w:val="28"/>
        </w:rPr>
      </w:pPr>
      <w:r w:rsidRPr="00B72668">
        <w:rPr>
          <w:sz w:val="28"/>
          <w:szCs w:val="28"/>
          <w:lang w:val="en-GB"/>
        </w:rPr>
        <w:sym w:font="WP TypographicSymbols" w:char="0024"/>
      </w:r>
      <w:r>
        <w:rPr>
          <w:sz w:val="28"/>
          <w:szCs w:val="28"/>
          <w:lang w:val="en-GB"/>
        </w:rPr>
        <w:t xml:space="preserve">  </w:t>
      </w:r>
      <w:r w:rsidR="00C11D51">
        <w:rPr>
          <w:sz w:val="28"/>
          <w:szCs w:val="28"/>
        </w:rPr>
        <w:t xml:space="preserve">As can be seen from these precedents, a significant connection between a judge and a witness or counsel will be necessary for a disqualifying </w:t>
      </w:r>
      <w:r w:rsidR="00FE1824">
        <w:rPr>
          <w:sz w:val="28"/>
          <w:szCs w:val="28"/>
        </w:rPr>
        <w:t>event to be established</w:t>
      </w:r>
      <w:r w:rsidR="00C11D51">
        <w:rPr>
          <w:sz w:val="28"/>
          <w:szCs w:val="28"/>
        </w:rPr>
        <w:t>.</w:t>
      </w:r>
      <w:r w:rsidR="00470C5A">
        <w:rPr>
          <w:sz w:val="28"/>
          <w:szCs w:val="28"/>
        </w:rPr>
        <w:t xml:space="preserve">  </w:t>
      </w:r>
      <w:r w:rsidR="00F55350">
        <w:rPr>
          <w:sz w:val="28"/>
          <w:szCs w:val="28"/>
        </w:rPr>
        <w:t>However, w</w:t>
      </w:r>
      <w:r w:rsidR="00A506DA">
        <w:rPr>
          <w:sz w:val="28"/>
          <w:szCs w:val="28"/>
        </w:rPr>
        <w:t>hat if we represented or prosecuted the accused prior to our judicial appointment?</w:t>
      </w:r>
    </w:p>
    <w:p w:rsidR="00A506DA" w:rsidRDefault="00A506DA" w:rsidP="00A506DA">
      <w:pPr>
        <w:jc w:val="center"/>
        <w:rPr>
          <w:b/>
          <w:color w:val="000000"/>
          <w:sz w:val="28"/>
          <w:szCs w:val="28"/>
        </w:rPr>
      </w:pPr>
      <w:r>
        <w:rPr>
          <w:b/>
          <w:color w:val="000000"/>
          <w:sz w:val="28"/>
          <w:szCs w:val="28"/>
        </w:rPr>
        <w:t>PRIOR REPRESENTATION OR PROSECUTION OF THE ACCUSED WHEN THE TRIAL JUDGE WAS A LAWYER</w:t>
      </w:r>
    </w:p>
    <w:p w:rsidR="00A506DA" w:rsidRDefault="00A506DA" w:rsidP="00A506DA">
      <w:pPr>
        <w:rPr>
          <w:b/>
          <w:color w:val="000000"/>
          <w:sz w:val="28"/>
          <w:szCs w:val="28"/>
        </w:rPr>
      </w:pPr>
    </w:p>
    <w:p w:rsidR="00A506DA" w:rsidRDefault="00081E8A" w:rsidP="00A506DA">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A506DA">
        <w:rPr>
          <w:color w:val="000000"/>
          <w:sz w:val="28"/>
          <w:szCs w:val="28"/>
        </w:rPr>
        <w:t xml:space="preserve">In </w:t>
      </w:r>
      <w:r w:rsidR="00A506DA" w:rsidRPr="002E3D37">
        <w:rPr>
          <w:b/>
          <w:i/>
          <w:color w:val="000000"/>
          <w:sz w:val="28"/>
          <w:szCs w:val="28"/>
        </w:rPr>
        <w:t xml:space="preserve">R. v. Dunn </w:t>
      </w:r>
      <w:r w:rsidR="00A506DA">
        <w:rPr>
          <w:color w:val="000000"/>
          <w:sz w:val="28"/>
          <w:szCs w:val="28"/>
        </w:rPr>
        <w:t>(1996), 136 Nfld. &amp; P.E.I.R. 46 (P.E.I.S.C.)</w:t>
      </w:r>
      <w:r w:rsidR="002D4266">
        <w:rPr>
          <w:color w:val="000000"/>
          <w:sz w:val="28"/>
          <w:szCs w:val="28"/>
        </w:rPr>
        <w:t xml:space="preserve">, </w:t>
      </w:r>
      <w:r w:rsidR="00A506DA">
        <w:rPr>
          <w:color w:val="000000"/>
          <w:sz w:val="28"/>
          <w:szCs w:val="28"/>
        </w:rPr>
        <w:t xml:space="preserve">the accused sought to have the trial judge recuse herself on the basis that she had represented him in an unrelated matter prior to her appointment as a judge.  In dismissing </w:t>
      </w:r>
      <w:r w:rsidR="000A1899">
        <w:rPr>
          <w:color w:val="000000"/>
          <w:sz w:val="28"/>
          <w:szCs w:val="28"/>
        </w:rPr>
        <w:t xml:space="preserve">an </w:t>
      </w:r>
      <w:r w:rsidR="00A506DA">
        <w:rPr>
          <w:color w:val="000000"/>
          <w:sz w:val="28"/>
          <w:szCs w:val="28"/>
        </w:rPr>
        <w:t xml:space="preserve">application </w:t>
      </w:r>
      <w:r w:rsidR="000A1899">
        <w:rPr>
          <w:color w:val="000000"/>
          <w:sz w:val="28"/>
          <w:szCs w:val="28"/>
        </w:rPr>
        <w:t xml:space="preserve">for prohibition, after the trial judge had declined to recuse herself, the superior court </w:t>
      </w:r>
      <w:r w:rsidR="00A506DA">
        <w:rPr>
          <w:color w:val="000000"/>
          <w:sz w:val="28"/>
          <w:szCs w:val="28"/>
        </w:rPr>
        <w:t xml:space="preserve">judge concluded that </w:t>
      </w:r>
      <w:r w:rsidR="000A1899">
        <w:rPr>
          <w:color w:val="000000"/>
          <w:sz w:val="28"/>
          <w:szCs w:val="28"/>
        </w:rPr>
        <w:t>i</w:t>
      </w:r>
      <w:r w:rsidR="00A506DA" w:rsidRPr="005D51EB">
        <w:rPr>
          <w:color w:val="000000"/>
          <w:sz w:val="28"/>
          <w:szCs w:val="28"/>
        </w:rPr>
        <w:t xml:space="preserve">f </w:t>
      </w:r>
      <w:r w:rsidR="000A1899">
        <w:rPr>
          <w:color w:val="000000"/>
          <w:sz w:val="28"/>
          <w:szCs w:val="28"/>
        </w:rPr>
        <w:t>the trial judge “</w:t>
      </w:r>
      <w:r w:rsidR="00A506DA" w:rsidRPr="005D51EB">
        <w:rPr>
          <w:color w:val="000000"/>
          <w:sz w:val="28"/>
          <w:szCs w:val="28"/>
        </w:rPr>
        <w:t xml:space="preserve">had any involvement with the particular matter coming before her, then she is disqualified from hearing the case. </w:t>
      </w:r>
      <w:r w:rsidR="000A1899">
        <w:rPr>
          <w:color w:val="000000"/>
          <w:sz w:val="28"/>
          <w:szCs w:val="28"/>
        </w:rPr>
        <w:t xml:space="preserve"> </w:t>
      </w:r>
      <w:r w:rsidR="00A506DA" w:rsidRPr="005D51EB">
        <w:rPr>
          <w:color w:val="000000"/>
          <w:sz w:val="28"/>
          <w:szCs w:val="28"/>
        </w:rPr>
        <w:t xml:space="preserve">In such cases there is a real likelihood of bias, or a reasonable suspicion of bias. </w:t>
      </w:r>
      <w:r w:rsidR="00785460">
        <w:rPr>
          <w:color w:val="000000"/>
          <w:sz w:val="28"/>
          <w:szCs w:val="28"/>
        </w:rPr>
        <w:t xml:space="preserve"> </w:t>
      </w:r>
      <w:r w:rsidR="00A506DA" w:rsidRPr="005D51EB">
        <w:rPr>
          <w:color w:val="000000"/>
          <w:sz w:val="28"/>
          <w:szCs w:val="28"/>
        </w:rPr>
        <w:t>However, the facts of this case do not support such a conclusion.</w:t>
      </w:r>
      <w:r w:rsidR="00A506DA">
        <w:rPr>
          <w:color w:val="000000"/>
          <w:sz w:val="28"/>
          <w:szCs w:val="28"/>
        </w:rPr>
        <w:t>”</w:t>
      </w:r>
      <w:r w:rsidR="002D4266">
        <w:rPr>
          <w:rStyle w:val="FootnoteReference"/>
          <w:color w:val="000000"/>
          <w:sz w:val="28"/>
          <w:szCs w:val="28"/>
        </w:rPr>
        <w:footnoteReference w:id="29"/>
      </w:r>
    </w:p>
    <w:p w:rsidR="00A506DA" w:rsidRDefault="00081E8A" w:rsidP="00081E8A">
      <w:pPr>
        <w:spacing w:line="480" w:lineRule="auto"/>
        <w:ind w:right="225"/>
        <w:rPr>
          <w:sz w:val="28"/>
          <w:szCs w:val="28"/>
        </w:rPr>
      </w:pPr>
      <w:r w:rsidRPr="00B72668">
        <w:rPr>
          <w:sz w:val="28"/>
          <w:szCs w:val="28"/>
          <w:lang w:val="en-GB"/>
        </w:rPr>
        <w:sym w:font="WP TypographicSymbols" w:char="0024"/>
      </w:r>
      <w:r>
        <w:rPr>
          <w:sz w:val="28"/>
          <w:szCs w:val="28"/>
          <w:lang w:val="en-GB"/>
        </w:rPr>
        <w:t xml:space="preserve">  </w:t>
      </w:r>
      <w:r w:rsidR="00A506DA" w:rsidRPr="005D51EB">
        <w:rPr>
          <w:sz w:val="28"/>
          <w:szCs w:val="28"/>
        </w:rPr>
        <w:t xml:space="preserve">In </w:t>
      </w:r>
      <w:r w:rsidR="00A506DA" w:rsidRPr="005D51EB">
        <w:rPr>
          <w:b/>
          <w:i/>
          <w:sz w:val="28"/>
          <w:szCs w:val="28"/>
        </w:rPr>
        <w:t>R. v. Dorscheid</w:t>
      </w:r>
      <w:r w:rsidR="00A506DA" w:rsidRPr="005D51EB">
        <w:rPr>
          <w:sz w:val="28"/>
          <w:szCs w:val="28"/>
        </w:rPr>
        <w:t xml:space="preserve"> </w:t>
      </w:r>
      <w:hyperlink r:id="rId89" w:tgtFrame="_parent" w:history="1">
        <w:r w:rsidR="00A506DA" w:rsidRPr="005D51EB">
          <w:rPr>
            <w:rStyle w:val="Hyperlink"/>
            <w:rFonts w:ascii="Times New Roman" w:hAnsi="Times New Roman"/>
            <w:color w:val="auto"/>
            <w:sz w:val="28"/>
            <w:szCs w:val="28"/>
          </w:rPr>
          <w:t>(1991), 116 A.R. 79</w:t>
        </w:r>
      </w:hyperlink>
      <w:r w:rsidR="00A506DA" w:rsidRPr="005D51EB">
        <w:rPr>
          <w:sz w:val="28"/>
          <w:szCs w:val="28"/>
        </w:rPr>
        <w:t xml:space="preserve"> (Alta. C.A.)</w:t>
      </w:r>
      <w:r w:rsidR="00785460">
        <w:rPr>
          <w:sz w:val="28"/>
          <w:szCs w:val="28"/>
        </w:rPr>
        <w:t>,</w:t>
      </w:r>
      <w:r w:rsidR="00A506DA" w:rsidRPr="005D51EB">
        <w:rPr>
          <w:sz w:val="28"/>
          <w:szCs w:val="28"/>
        </w:rPr>
        <w:t xml:space="preserve"> the </w:t>
      </w:r>
      <w:r w:rsidR="00A506DA">
        <w:rPr>
          <w:sz w:val="28"/>
          <w:szCs w:val="28"/>
        </w:rPr>
        <w:t>accused sought to have a c</w:t>
      </w:r>
      <w:r w:rsidR="00A506DA" w:rsidRPr="005D51EB">
        <w:rPr>
          <w:sz w:val="28"/>
          <w:szCs w:val="28"/>
        </w:rPr>
        <w:t xml:space="preserve">onviction </w:t>
      </w:r>
      <w:r w:rsidR="00A506DA">
        <w:rPr>
          <w:sz w:val="28"/>
          <w:szCs w:val="28"/>
        </w:rPr>
        <w:t xml:space="preserve">set aside on the basis that the trial judge had, when acting as a Crown counsel, prosecuted him in an unrelated matter.  In dismissing the appeal, the </w:t>
      </w:r>
      <w:r w:rsidR="00EC5A1B">
        <w:rPr>
          <w:sz w:val="28"/>
          <w:szCs w:val="28"/>
        </w:rPr>
        <w:t xml:space="preserve">Alberta </w:t>
      </w:r>
      <w:r w:rsidR="00A506DA">
        <w:rPr>
          <w:sz w:val="28"/>
          <w:szCs w:val="28"/>
        </w:rPr>
        <w:t xml:space="preserve">Court of Appeal concluded </w:t>
      </w:r>
      <w:r w:rsidR="00A506DA" w:rsidRPr="005D51EB">
        <w:rPr>
          <w:sz w:val="28"/>
          <w:szCs w:val="28"/>
        </w:rPr>
        <w:t xml:space="preserve">that </w:t>
      </w:r>
      <w:r w:rsidR="00A506DA">
        <w:rPr>
          <w:sz w:val="28"/>
          <w:szCs w:val="28"/>
        </w:rPr>
        <w:t>th</w:t>
      </w:r>
      <w:r w:rsidR="00FF6C7F">
        <w:rPr>
          <w:sz w:val="28"/>
          <w:szCs w:val="28"/>
        </w:rPr>
        <w:t>is</w:t>
      </w:r>
      <w:r w:rsidR="00A506DA">
        <w:rPr>
          <w:sz w:val="28"/>
          <w:szCs w:val="28"/>
        </w:rPr>
        <w:t xml:space="preserve"> prior involvement </w:t>
      </w:r>
      <w:r w:rsidR="00A506DA" w:rsidRPr="005D51EB">
        <w:rPr>
          <w:sz w:val="28"/>
          <w:szCs w:val="28"/>
        </w:rPr>
        <w:t>was "... not enough to give the reasonable informed bystander a reasonable apprehension of bias</w:t>
      </w:r>
      <w:r w:rsidR="00A506DA">
        <w:rPr>
          <w:sz w:val="28"/>
          <w:szCs w:val="28"/>
        </w:rPr>
        <w:t>.</w:t>
      </w:r>
      <w:r w:rsidR="00A506DA" w:rsidRPr="005D51EB">
        <w:rPr>
          <w:sz w:val="28"/>
          <w:szCs w:val="28"/>
        </w:rPr>
        <w:t>"</w:t>
      </w:r>
      <w:r w:rsidR="00A506DA">
        <w:rPr>
          <w:sz w:val="28"/>
          <w:szCs w:val="28"/>
        </w:rPr>
        <w:t xml:space="preserve">  Similarly, in </w:t>
      </w:r>
      <w:r w:rsidR="00A506DA" w:rsidRPr="00CF17B4">
        <w:rPr>
          <w:b/>
          <w:i/>
          <w:sz w:val="28"/>
          <w:szCs w:val="28"/>
        </w:rPr>
        <w:t>R. v. Taylor</w:t>
      </w:r>
      <w:r w:rsidR="00A506DA">
        <w:rPr>
          <w:sz w:val="28"/>
          <w:szCs w:val="28"/>
        </w:rPr>
        <w:t xml:space="preserve"> </w:t>
      </w:r>
      <w:r w:rsidR="00A506DA" w:rsidRPr="008422AE">
        <w:rPr>
          <w:rStyle w:val="bold1"/>
          <w:b w:val="0"/>
          <w:color w:val="000000"/>
          <w:sz w:val="28"/>
          <w:szCs w:val="28"/>
        </w:rPr>
        <w:t>(2006),</w:t>
      </w:r>
      <w:r w:rsidR="00A506DA" w:rsidRPr="008422AE">
        <w:rPr>
          <w:rStyle w:val="bold1"/>
          <w:color w:val="000000"/>
          <w:sz w:val="28"/>
          <w:szCs w:val="28"/>
        </w:rPr>
        <w:t xml:space="preserve"> </w:t>
      </w:r>
      <w:r w:rsidR="00A506DA" w:rsidRPr="008422AE">
        <w:rPr>
          <w:rStyle w:val="ssl21"/>
          <w:sz w:val="28"/>
          <w:szCs w:val="28"/>
        </w:rPr>
        <w:t xml:space="preserve">247 N.S.R. (2d) 382 </w:t>
      </w:r>
      <w:r w:rsidR="00A506DA" w:rsidRPr="008422AE">
        <w:rPr>
          <w:sz w:val="28"/>
          <w:szCs w:val="28"/>
        </w:rPr>
        <w:t xml:space="preserve">(S.C.), </w:t>
      </w:r>
      <w:r w:rsidR="00A506DA">
        <w:rPr>
          <w:sz w:val="28"/>
          <w:szCs w:val="28"/>
        </w:rPr>
        <w:t>it was held that prior representation of the accused and his spouse by a justice of the peace who issued a search warrant did not raise a reasonable apprehension of bias.</w:t>
      </w:r>
      <w:r w:rsidR="00AF0045">
        <w:rPr>
          <w:sz w:val="28"/>
          <w:szCs w:val="28"/>
        </w:rPr>
        <w:t xml:space="preserve">  Also see</w:t>
      </w:r>
      <w:r w:rsidR="00AF0045" w:rsidRPr="00AF0045">
        <w:rPr>
          <w:b/>
          <w:i/>
          <w:sz w:val="28"/>
          <w:szCs w:val="28"/>
        </w:rPr>
        <w:t xml:space="preserve"> R. v. Moosomin</w:t>
      </w:r>
      <w:r w:rsidR="00AF0045">
        <w:rPr>
          <w:sz w:val="28"/>
          <w:szCs w:val="28"/>
        </w:rPr>
        <w:t>, [2008] S.J. No. 811 (C.A.)).</w:t>
      </w:r>
      <w:r w:rsidR="00A506DA" w:rsidRPr="005D51EB">
        <w:rPr>
          <w:sz w:val="28"/>
          <w:szCs w:val="28"/>
        </w:rPr>
        <w:t xml:space="preserve"> </w:t>
      </w:r>
    </w:p>
    <w:p w:rsidR="00A506DA" w:rsidRDefault="00081E8A" w:rsidP="00A506DA">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9F19B5">
        <w:rPr>
          <w:sz w:val="28"/>
          <w:szCs w:val="28"/>
          <w:lang w:val="en-GB"/>
        </w:rPr>
        <w:t xml:space="preserve">Finally, </w:t>
      </w:r>
      <w:r w:rsidR="005C531D">
        <w:rPr>
          <w:sz w:val="28"/>
          <w:szCs w:val="28"/>
          <w:lang w:val="en-GB"/>
        </w:rPr>
        <w:t>i</w:t>
      </w:r>
      <w:r w:rsidR="00A506DA">
        <w:rPr>
          <w:color w:val="000000"/>
          <w:sz w:val="28"/>
          <w:szCs w:val="28"/>
        </w:rPr>
        <w:t xml:space="preserve">n </w:t>
      </w:r>
      <w:r w:rsidR="00A506DA" w:rsidRPr="00CD5FE4">
        <w:rPr>
          <w:rStyle w:val="bold1"/>
          <w:i/>
          <w:color w:val="000000"/>
          <w:sz w:val="28"/>
          <w:szCs w:val="28"/>
        </w:rPr>
        <w:t xml:space="preserve">Arsenault-Cameron v. </w:t>
      </w:r>
      <w:smartTag w:uri="urn:schemas-microsoft-com:office:smarttags" w:element="State">
        <w:smartTag w:uri="urn:schemas-microsoft-com:office:smarttags" w:element="place">
          <w:r w:rsidR="00A506DA" w:rsidRPr="00CD5FE4">
            <w:rPr>
              <w:rStyle w:val="bold1"/>
              <w:i/>
              <w:color w:val="000000"/>
              <w:sz w:val="28"/>
              <w:szCs w:val="28"/>
            </w:rPr>
            <w:t>Prince Edward Island</w:t>
          </w:r>
        </w:smartTag>
      </w:smartTag>
      <w:r w:rsidR="00A506DA" w:rsidRPr="00CD5FE4">
        <w:rPr>
          <w:rStyle w:val="bold1"/>
          <w:b w:val="0"/>
          <w:color w:val="000000"/>
          <w:sz w:val="28"/>
          <w:szCs w:val="28"/>
        </w:rPr>
        <w:t xml:space="preserve">, </w:t>
      </w:r>
      <w:r w:rsidR="00A506DA" w:rsidRPr="00CD5FE4">
        <w:rPr>
          <w:rStyle w:val="ssl21"/>
          <w:b/>
          <w:sz w:val="28"/>
          <w:szCs w:val="28"/>
        </w:rPr>
        <w:t>[</w:t>
      </w:r>
      <w:r w:rsidR="00A506DA" w:rsidRPr="00CD5FE4">
        <w:rPr>
          <w:rStyle w:val="hit1"/>
          <w:b w:val="0"/>
          <w:color w:val="000000"/>
          <w:sz w:val="28"/>
          <w:szCs w:val="28"/>
        </w:rPr>
        <w:t>1999] 3 S.C.R. 851</w:t>
      </w:r>
      <w:r w:rsidR="00A506DA">
        <w:rPr>
          <w:rStyle w:val="hit1"/>
          <w:b w:val="0"/>
          <w:color w:val="000000"/>
          <w:sz w:val="28"/>
          <w:szCs w:val="28"/>
        </w:rPr>
        <w:t xml:space="preserve">, at paragraphs 4 and 5, Bastarche J., indicated that </w:t>
      </w:r>
      <w:r w:rsidR="00A506DA" w:rsidRPr="00EB700F">
        <w:rPr>
          <w:rStyle w:val="hit1"/>
          <w:b w:val="0"/>
          <w:color w:val="000000"/>
          <w:sz w:val="28"/>
          <w:szCs w:val="28"/>
        </w:rPr>
        <w:t>“</w:t>
      </w:r>
      <w:r w:rsidR="00A506DA" w:rsidRPr="00EB700F">
        <w:rPr>
          <w:color w:val="000000"/>
          <w:sz w:val="28"/>
          <w:szCs w:val="28"/>
        </w:rPr>
        <w:t>no recusal application could be founded on a relationship of advocate unless the advocacy was regarding the case to be heard</w:t>
      </w:r>
      <w:r w:rsidR="00A506DA">
        <w:rPr>
          <w:color w:val="000000"/>
          <w:sz w:val="28"/>
          <w:szCs w:val="28"/>
        </w:rPr>
        <w:t xml:space="preserve">.”  </w:t>
      </w:r>
      <w:r w:rsidR="009F19B5">
        <w:rPr>
          <w:color w:val="000000"/>
          <w:sz w:val="28"/>
          <w:szCs w:val="28"/>
        </w:rPr>
        <w:t>H</w:t>
      </w:r>
      <w:r w:rsidR="00A506DA">
        <w:rPr>
          <w:color w:val="000000"/>
          <w:sz w:val="28"/>
          <w:szCs w:val="28"/>
        </w:rPr>
        <w:t xml:space="preserve">e concluded that </w:t>
      </w:r>
      <w:r w:rsidR="00A506DA" w:rsidRPr="00EB700F">
        <w:rPr>
          <w:color w:val="000000"/>
          <w:sz w:val="28"/>
          <w:szCs w:val="28"/>
        </w:rPr>
        <w:t xml:space="preserve">“a real predisposition to a particular result” must be shown and the applicant must “show wrongful or inappropriate declarations showing a state of mind that sways judgment in order to succeed.” </w:t>
      </w:r>
    </w:p>
    <w:p w:rsidR="005506FC" w:rsidRDefault="00081E8A" w:rsidP="00081E8A">
      <w:pPr>
        <w:spacing w:before="105" w:line="480" w:lineRule="auto"/>
        <w:ind w:right="225"/>
        <w:rPr>
          <w:sz w:val="28"/>
          <w:szCs w:val="28"/>
        </w:rPr>
      </w:pPr>
      <w:r w:rsidRPr="00B72668">
        <w:rPr>
          <w:sz w:val="28"/>
          <w:szCs w:val="28"/>
          <w:lang w:val="en-GB"/>
        </w:rPr>
        <w:sym w:font="WP TypographicSymbols" w:char="0024"/>
      </w:r>
      <w:r>
        <w:rPr>
          <w:sz w:val="28"/>
          <w:szCs w:val="28"/>
          <w:lang w:val="en-GB"/>
        </w:rPr>
        <w:t xml:space="preserve">  </w:t>
      </w:r>
      <w:r w:rsidR="00470C5A">
        <w:rPr>
          <w:sz w:val="28"/>
          <w:szCs w:val="28"/>
        </w:rPr>
        <w:t>What if we are related to counsel?</w:t>
      </w:r>
    </w:p>
    <w:p w:rsidR="00470C5A" w:rsidRDefault="00470C5A" w:rsidP="00470C5A">
      <w:pPr>
        <w:spacing w:before="105" w:line="480" w:lineRule="auto"/>
        <w:ind w:right="225"/>
        <w:jc w:val="center"/>
        <w:rPr>
          <w:b/>
          <w:color w:val="000000"/>
          <w:sz w:val="28"/>
          <w:szCs w:val="28"/>
        </w:rPr>
      </w:pPr>
      <w:r>
        <w:rPr>
          <w:b/>
          <w:color w:val="000000"/>
          <w:sz w:val="28"/>
          <w:szCs w:val="28"/>
        </w:rPr>
        <w:t>FAMILY CONNECTION TO COUNSEL</w:t>
      </w:r>
    </w:p>
    <w:p w:rsidR="00911B4F" w:rsidRDefault="00081E8A" w:rsidP="00081E8A">
      <w:pPr>
        <w:spacing w:before="105"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911B4F" w:rsidRPr="0066263C">
        <w:rPr>
          <w:color w:val="000000"/>
          <w:sz w:val="28"/>
          <w:szCs w:val="28"/>
        </w:rPr>
        <w:t xml:space="preserve">In </w:t>
      </w:r>
      <w:r w:rsidR="00911B4F" w:rsidRPr="000E66D2">
        <w:rPr>
          <w:rStyle w:val="docviewtitle1"/>
          <w:rFonts w:ascii="Times New Roman" w:hAnsi="Times New Roman"/>
          <w:i/>
          <w:color w:val="000000"/>
          <w:sz w:val="28"/>
          <w:szCs w:val="28"/>
        </w:rPr>
        <w:t>Makowsky v. John Doe</w:t>
      </w:r>
      <w:r w:rsidR="00911B4F" w:rsidRPr="000E66D2">
        <w:rPr>
          <w:rStyle w:val="docviewtitle1"/>
          <w:rFonts w:ascii="Times New Roman" w:hAnsi="Times New Roman"/>
          <w:b w:val="0"/>
          <w:color w:val="000000"/>
          <w:sz w:val="28"/>
          <w:szCs w:val="28"/>
        </w:rPr>
        <w:t>, [2007] B.C.J. N</w:t>
      </w:r>
      <w:r w:rsidR="00911B4F">
        <w:rPr>
          <w:rStyle w:val="docviewtitle1"/>
          <w:rFonts w:ascii="Times New Roman" w:hAnsi="Times New Roman"/>
          <w:b w:val="0"/>
          <w:color w:val="000000"/>
          <w:sz w:val="28"/>
          <w:szCs w:val="28"/>
        </w:rPr>
        <w:t>o 1809 (S.C.),</w:t>
      </w:r>
      <w:r w:rsidR="00911B4F">
        <w:rPr>
          <w:color w:val="000000"/>
          <w:sz w:val="28"/>
          <w:szCs w:val="28"/>
        </w:rPr>
        <w:t xml:space="preserve"> the trial judge was asked to recuse himself because the </w:t>
      </w:r>
      <w:r w:rsidR="00911B4F" w:rsidRPr="0066263C">
        <w:rPr>
          <w:color w:val="000000"/>
          <w:sz w:val="28"/>
          <w:szCs w:val="28"/>
        </w:rPr>
        <w:t>law firm who represent</w:t>
      </w:r>
      <w:r w:rsidR="00911B4F">
        <w:rPr>
          <w:color w:val="000000"/>
          <w:sz w:val="28"/>
          <w:szCs w:val="28"/>
        </w:rPr>
        <w:t>ed</w:t>
      </w:r>
      <w:r w:rsidR="00911B4F" w:rsidRPr="0066263C">
        <w:rPr>
          <w:color w:val="000000"/>
          <w:sz w:val="28"/>
          <w:szCs w:val="28"/>
        </w:rPr>
        <w:t xml:space="preserve"> one of the defendants employ</w:t>
      </w:r>
      <w:r w:rsidR="00911B4F">
        <w:rPr>
          <w:color w:val="000000"/>
          <w:sz w:val="28"/>
          <w:szCs w:val="28"/>
        </w:rPr>
        <w:t>ed his son</w:t>
      </w:r>
      <w:r w:rsidR="00911B4F" w:rsidRPr="0066263C">
        <w:rPr>
          <w:color w:val="000000"/>
          <w:sz w:val="28"/>
          <w:szCs w:val="28"/>
        </w:rPr>
        <w:t>.</w:t>
      </w:r>
      <w:r w:rsidR="00911B4F">
        <w:rPr>
          <w:color w:val="000000"/>
          <w:sz w:val="28"/>
          <w:szCs w:val="28"/>
        </w:rPr>
        <w:t xml:space="preserve">  In rejecting the application, the trial judge concluded that an </w:t>
      </w:r>
      <w:r w:rsidR="00911B4F" w:rsidRPr="00DC799F">
        <w:rPr>
          <w:color w:val="000000"/>
          <w:sz w:val="28"/>
          <w:szCs w:val="28"/>
        </w:rPr>
        <w:t>“informed, reasonable and right minded person viewing the matter realistically and practically, and having thought through the matter, would not conclude that it is more likely than not that I would consciously or unconsciously not decide the case fairly because my son is associated with one of the law firms.</w:t>
      </w:r>
      <w:r w:rsidR="00911B4F">
        <w:rPr>
          <w:color w:val="000000"/>
          <w:sz w:val="28"/>
          <w:szCs w:val="28"/>
        </w:rPr>
        <w:t>”</w:t>
      </w:r>
      <w:r w:rsidR="00911B4F">
        <w:rPr>
          <w:rStyle w:val="FootnoteReference"/>
          <w:color w:val="000000"/>
          <w:sz w:val="28"/>
          <w:szCs w:val="28"/>
        </w:rPr>
        <w:footnoteReference w:id="30"/>
      </w:r>
      <w:r w:rsidR="00911B4F" w:rsidRPr="00DC799F">
        <w:rPr>
          <w:color w:val="000000"/>
          <w:sz w:val="28"/>
          <w:szCs w:val="28"/>
        </w:rPr>
        <w:t xml:space="preserve"> </w:t>
      </w:r>
    </w:p>
    <w:p w:rsidR="00470C5A" w:rsidRPr="00967B43" w:rsidRDefault="00081E8A" w:rsidP="00081E8A">
      <w:pPr>
        <w:spacing w:before="105"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470C5A" w:rsidRPr="00967B43">
        <w:rPr>
          <w:color w:val="000000"/>
          <w:sz w:val="28"/>
          <w:szCs w:val="28"/>
        </w:rPr>
        <w:t xml:space="preserve">In </w:t>
      </w:r>
      <w:r w:rsidR="00470C5A" w:rsidRPr="00967B43">
        <w:rPr>
          <w:rStyle w:val="bold1"/>
          <w:i/>
          <w:iCs/>
          <w:color w:val="000000"/>
          <w:sz w:val="28"/>
          <w:szCs w:val="28"/>
        </w:rPr>
        <w:t>G.W.L. Properties Ltd. v. W.R. Grace &amp; Co. of Canada Ltd.</w:t>
      </w:r>
      <w:r w:rsidR="00470C5A" w:rsidRPr="00967B43">
        <w:rPr>
          <w:color w:val="000000"/>
          <w:sz w:val="28"/>
          <w:szCs w:val="28"/>
        </w:rPr>
        <w:t xml:space="preserve"> </w:t>
      </w:r>
      <w:hyperlink r:id="rId90" w:tgtFrame="_parent" w:history="1">
        <w:r w:rsidR="00470C5A" w:rsidRPr="00967B43">
          <w:rPr>
            <w:rStyle w:val="Hyperlink"/>
            <w:rFonts w:ascii="Times New Roman" w:hAnsi="Times New Roman"/>
            <w:color w:val="000000"/>
            <w:sz w:val="28"/>
            <w:szCs w:val="28"/>
          </w:rPr>
          <w:t>(1992)</w:t>
        </w:r>
        <w:r w:rsidR="008E50AD">
          <w:rPr>
            <w:rStyle w:val="Hyperlink"/>
            <w:rFonts w:ascii="Times New Roman" w:hAnsi="Times New Roman"/>
            <w:color w:val="000000"/>
            <w:sz w:val="28"/>
            <w:szCs w:val="28"/>
          </w:rPr>
          <w:t>,</w:t>
        </w:r>
        <w:r w:rsidR="00470C5A" w:rsidRPr="00967B43">
          <w:rPr>
            <w:rStyle w:val="Hyperlink"/>
            <w:rFonts w:ascii="Times New Roman" w:hAnsi="Times New Roman"/>
            <w:color w:val="000000"/>
            <w:sz w:val="28"/>
            <w:szCs w:val="28"/>
          </w:rPr>
          <w:t xml:space="preserve"> 74 B.C.L.R. (2d) 283</w:t>
        </w:r>
      </w:hyperlink>
      <w:r w:rsidR="00470C5A" w:rsidRPr="00967B43">
        <w:rPr>
          <w:color w:val="000000"/>
          <w:sz w:val="28"/>
          <w:szCs w:val="28"/>
        </w:rPr>
        <w:t xml:space="preserve">, </w:t>
      </w:r>
      <w:r w:rsidR="00470C5A">
        <w:rPr>
          <w:color w:val="000000"/>
          <w:sz w:val="28"/>
          <w:szCs w:val="28"/>
        </w:rPr>
        <w:t xml:space="preserve">the </w:t>
      </w:r>
      <w:r w:rsidR="002D4266">
        <w:rPr>
          <w:color w:val="000000"/>
          <w:sz w:val="28"/>
          <w:szCs w:val="28"/>
        </w:rPr>
        <w:t xml:space="preserve">British Columbia </w:t>
      </w:r>
      <w:r w:rsidR="00470C5A">
        <w:rPr>
          <w:color w:val="000000"/>
          <w:sz w:val="28"/>
          <w:szCs w:val="28"/>
        </w:rPr>
        <w:t xml:space="preserve">Court </w:t>
      </w:r>
      <w:r w:rsidR="002D4266">
        <w:rPr>
          <w:color w:val="000000"/>
          <w:sz w:val="28"/>
          <w:szCs w:val="28"/>
        </w:rPr>
        <w:t xml:space="preserve">of Appeal </w:t>
      </w:r>
      <w:r w:rsidR="00470C5A">
        <w:rPr>
          <w:color w:val="000000"/>
          <w:sz w:val="28"/>
          <w:szCs w:val="28"/>
        </w:rPr>
        <w:t xml:space="preserve">indicated that in British Columbia the courts </w:t>
      </w:r>
      <w:r w:rsidR="00470C5A" w:rsidRPr="00967B43">
        <w:rPr>
          <w:color w:val="000000"/>
          <w:sz w:val="28"/>
          <w:szCs w:val="28"/>
        </w:rPr>
        <w:t>“have drawn the line at children appearing before parents on matters of importance</w:t>
      </w:r>
      <w:r w:rsidR="00911B4F">
        <w:rPr>
          <w:color w:val="000000"/>
          <w:sz w:val="28"/>
          <w:szCs w:val="28"/>
        </w:rPr>
        <w:t>”</w:t>
      </w:r>
      <w:r w:rsidR="005576AA">
        <w:rPr>
          <w:color w:val="000000"/>
          <w:sz w:val="28"/>
          <w:szCs w:val="28"/>
        </w:rPr>
        <w:t>,</w:t>
      </w:r>
      <w:r w:rsidR="00911B4F">
        <w:rPr>
          <w:color w:val="000000"/>
          <w:sz w:val="28"/>
          <w:szCs w:val="28"/>
        </w:rPr>
        <w:t xml:space="preserve"> but that this rule does not extend to</w:t>
      </w:r>
      <w:r w:rsidR="00D347D1">
        <w:rPr>
          <w:color w:val="000000"/>
          <w:sz w:val="28"/>
          <w:szCs w:val="28"/>
        </w:rPr>
        <w:t xml:space="preserve"> cause, for instance, </w:t>
      </w:r>
      <w:r w:rsidR="00470C5A" w:rsidRPr="00967B43">
        <w:rPr>
          <w:rStyle w:val="underline1"/>
          <w:color w:val="000000"/>
          <w:sz w:val="28"/>
          <w:szCs w:val="28"/>
          <w:u w:val="none"/>
        </w:rPr>
        <w:t xml:space="preserve">a judge </w:t>
      </w:r>
      <w:r w:rsidR="00D347D1">
        <w:rPr>
          <w:rStyle w:val="underline1"/>
          <w:color w:val="000000"/>
          <w:sz w:val="28"/>
          <w:szCs w:val="28"/>
          <w:u w:val="none"/>
        </w:rPr>
        <w:t>to recuse her or himself because a “</w:t>
      </w:r>
      <w:r w:rsidR="00470C5A" w:rsidRPr="00967B43">
        <w:rPr>
          <w:rStyle w:val="underline1"/>
          <w:color w:val="000000"/>
          <w:sz w:val="28"/>
          <w:szCs w:val="28"/>
          <w:u w:val="none"/>
        </w:rPr>
        <w:t>brother or sister (or parent, child, nephew or niece) is a partner in a large firm</w:t>
      </w:r>
      <w:r w:rsidR="00D347D1">
        <w:rPr>
          <w:rStyle w:val="underline1"/>
          <w:color w:val="000000"/>
          <w:sz w:val="28"/>
          <w:szCs w:val="28"/>
          <w:u w:val="none"/>
        </w:rPr>
        <w:t>”</w:t>
      </w:r>
      <w:r w:rsidR="00853958">
        <w:rPr>
          <w:rStyle w:val="underline1"/>
          <w:color w:val="000000"/>
          <w:sz w:val="28"/>
          <w:szCs w:val="28"/>
          <w:u w:val="none"/>
        </w:rPr>
        <w:t xml:space="preserve"> which is </w:t>
      </w:r>
      <w:r w:rsidR="00D347D1">
        <w:rPr>
          <w:rStyle w:val="underline1"/>
          <w:color w:val="000000"/>
          <w:sz w:val="28"/>
          <w:szCs w:val="28"/>
          <w:u w:val="none"/>
        </w:rPr>
        <w:t xml:space="preserve"> </w:t>
      </w:r>
      <w:r w:rsidR="00470C5A" w:rsidRPr="00967B43">
        <w:rPr>
          <w:rStyle w:val="underline1"/>
          <w:color w:val="000000"/>
          <w:sz w:val="28"/>
          <w:szCs w:val="28"/>
          <w:u w:val="none"/>
        </w:rPr>
        <w:t>involved</w:t>
      </w:r>
      <w:r w:rsidR="00D347D1">
        <w:rPr>
          <w:rStyle w:val="underline1"/>
          <w:color w:val="000000"/>
          <w:sz w:val="28"/>
          <w:szCs w:val="28"/>
          <w:u w:val="none"/>
        </w:rPr>
        <w:t xml:space="preserve"> in a case before that judge</w:t>
      </w:r>
      <w:r w:rsidR="00470C5A" w:rsidRPr="00967B43">
        <w:rPr>
          <w:rStyle w:val="underline1"/>
          <w:color w:val="000000"/>
          <w:sz w:val="28"/>
          <w:szCs w:val="28"/>
          <w:u w:val="none"/>
        </w:rPr>
        <w:t>.</w:t>
      </w:r>
      <w:r w:rsidR="00470C5A" w:rsidRPr="00967B43">
        <w:rPr>
          <w:color w:val="000000"/>
          <w:sz w:val="28"/>
          <w:szCs w:val="28"/>
        </w:rPr>
        <w:tab/>
      </w:r>
    </w:p>
    <w:p w:rsidR="00C11D51" w:rsidRDefault="00081E8A" w:rsidP="00081E8A">
      <w:pPr>
        <w:spacing w:before="105" w:line="480" w:lineRule="auto"/>
        <w:ind w:right="225"/>
        <w:rPr>
          <w:sz w:val="28"/>
          <w:szCs w:val="28"/>
        </w:rPr>
      </w:pPr>
      <w:r w:rsidRPr="00B72668">
        <w:rPr>
          <w:sz w:val="28"/>
          <w:szCs w:val="28"/>
          <w:lang w:val="en-GB"/>
        </w:rPr>
        <w:sym w:font="WP TypographicSymbols" w:char="0024"/>
      </w:r>
      <w:r>
        <w:rPr>
          <w:sz w:val="28"/>
          <w:szCs w:val="28"/>
          <w:lang w:val="en-GB"/>
        </w:rPr>
        <w:t xml:space="preserve">  </w:t>
      </w:r>
      <w:r w:rsidR="00C11D51">
        <w:rPr>
          <w:sz w:val="28"/>
          <w:szCs w:val="28"/>
        </w:rPr>
        <w:t xml:space="preserve">There are times when </w:t>
      </w:r>
      <w:r w:rsidR="00FF6C7F">
        <w:rPr>
          <w:sz w:val="28"/>
          <w:szCs w:val="28"/>
        </w:rPr>
        <w:t xml:space="preserve">judges are </w:t>
      </w:r>
      <w:r w:rsidR="00C11D51">
        <w:rPr>
          <w:sz w:val="28"/>
          <w:szCs w:val="28"/>
        </w:rPr>
        <w:t xml:space="preserve">tempted to contact </w:t>
      </w:r>
      <w:r w:rsidR="00FF6C7F">
        <w:rPr>
          <w:sz w:val="28"/>
          <w:szCs w:val="28"/>
        </w:rPr>
        <w:t xml:space="preserve">the superior </w:t>
      </w:r>
      <w:r w:rsidR="00C11D51">
        <w:rPr>
          <w:sz w:val="28"/>
          <w:szCs w:val="28"/>
        </w:rPr>
        <w:t>of a particular counsel to complain about their contact.  Normally, we should resist this temptation entirely.</w:t>
      </w:r>
    </w:p>
    <w:p w:rsidR="00AA62A9" w:rsidRDefault="00AA62A9" w:rsidP="00C11D51">
      <w:pPr>
        <w:spacing w:before="105" w:line="480" w:lineRule="auto"/>
        <w:ind w:right="225"/>
        <w:jc w:val="center"/>
        <w:rPr>
          <w:b/>
          <w:sz w:val="28"/>
          <w:szCs w:val="28"/>
        </w:rPr>
      </w:pPr>
      <w:r>
        <w:rPr>
          <w:b/>
          <w:sz w:val="28"/>
          <w:szCs w:val="28"/>
        </w:rPr>
        <w:t>COMMUNICATION WITH COUNSEL’S SUPERIORS</w:t>
      </w:r>
    </w:p>
    <w:p w:rsidR="00C3647E" w:rsidRDefault="00081E8A" w:rsidP="00081E8A">
      <w:pPr>
        <w:spacing w:before="105"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C11D51">
        <w:rPr>
          <w:sz w:val="28"/>
          <w:szCs w:val="28"/>
        </w:rPr>
        <w:t xml:space="preserve">An example of a judge failing to resist this temptation can be found in the case of </w:t>
      </w:r>
      <w:r w:rsidR="00150179" w:rsidRPr="00150179">
        <w:rPr>
          <w:b/>
          <w:i/>
          <w:sz w:val="28"/>
          <w:szCs w:val="28"/>
        </w:rPr>
        <w:t>R</w:t>
      </w:r>
      <w:r w:rsidR="00BC5890">
        <w:rPr>
          <w:b/>
          <w:i/>
          <w:sz w:val="28"/>
          <w:szCs w:val="28"/>
        </w:rPr>
        <w:t>. v.</w:t>
      </w:r>
      <w:r w:rsidR="00150179" w:rsidRPr="00150179">
        <w:rPr>
          <w:b/>
          <w:i/>
          <w:sz w:val="28"/>
          <w:szCs w:val="28"/>
        </w:rPr>
        <w:t xml:space="preserve"> Curragh</w:t>
      </w:r>
      <w:r w:rsidR="00BC5890">
        <w:rPr>
          <w:b/>
          <w:i/>
          <w:sz w:val="28"/>
          <w:szCs w:val="28"/>
        </w:rPr>
        <w:t xml:space="preserve"> Inc.</w:t>
      </w:r>
      <w:r w:rsidR="00150179">
        <w:rPr>
          <w:sz w:val="28"/>
          <w:szCs w:val="28"/>
        </w:rPr>
        <w:t>, [1997] 1 S.C.R. 537</w:t>
      </w:r>
      <w:r w:rsidR="00C11D51">
        <w:rPr>
          <w:sz w:val="28"/>
          <w:szCs w:val="28"/>
        </w:rPr>
        <w:t xml:space="preserve">.  In </w:t>
      </w:r>
      <w:r w:rsidR="00C11D51" w:rsidRPr="00C11D51">
        <w:rPr>
          <w:b/>
          <w:i/>
          <w:sz w:val="28"/>
          <w:szCs w:val="28"/>
        </w:rPr>
        <w:t>Curragh</w:t>
      </w:r>
      <w:r w:rsidR="00C11D51">
        <w:rPr>
          <w:sz w:val="28"/>
          <w:szCs w:val="28"/>
        </w:rPr>
        <w:t xml:space="preserve">, </w:t>
      </w:r>
      <w:r w:rsidR="00150179">
        <w:rPr>
          <w:sz w:val="28"/>
          <w:szCs w:val="28"/>
        </w:rPr>
        <w:t>the trial judge had contacted the Attorney-</w:t>
      </w:r>
      <w:r w:rsidR="00C11D51">
        <w:rPr>
          <w:sz w:val="28"/>
          <w:szCs w:val="28"/>
        </w:rPr>
        <w:t>G</w:t>
      </w:r>
      <w:r w:rsidR="00150179">
        <w:rPr>
          <w:sz w:val="28"/>
          <w:szCs w:val="28"/>
        </w:rPr>
        <w:t xml:space="preserve">eneral’s office to express his </w:t>
      </w:r>
      <w:r w:rsidR="00150179" w:rsidRPr="00150179">
        <w:rPr>
          <w:sz w:val="28"/>
          <w:szCs w:val="28"/>
        </w:rPr>
        <w:t>“</w:t>
      </w:r>
      <w:r w:rsidR="00150179" w:rsidRPr="00150179">
        <w:rPr>
          <w:color w:val="000000"/>
          <w:sz w:val="28"/>
          <w:szCs w:val="28"/>
        </w:rPr>
        <w:t>displeasure with the manner in which the Crown attorney was conducting</w:t>
      </w:r>
      <w:r w:rsidR="00C11D51">
        <w:rPr>
          <w:color w:val="000000"/>
          <w:sz w:val="28"/>
          <w:szCs w:val="28"/>
        </w:rPr>
        <w:t>” a trial the judge was hearing</w:t>
      </w:r>
      <w:r w:rsidR="00BC5890">
        <w:rPr>
          <w:color w:val="000000"/>
          <w:sz w:val="28"/>
          <w:szCs w:val="28"/>
        </w:rPr>
        <w:t xml:space="preserve">.  </w:t>
      </w:r>
      <w:r w:rsidR="00BC5890" w:rsidRPr="00BC5890">
        <w:rPr>
          <w:color w:val="000000"/>
          <w:sz w:val="28"/>
          <w:szCs w:val="28"/>
        </w:rPr>
        <w:t>The trial judge recommended that he be removed from the case and said that if he were not he would take steps "to secure that end</w:t>
      </w:r>
      <w:r w:rsidR="00BC5890">
        <w:rPr>
          <w:color w:val="000000"/>
          <w:sz w:val="28"/>
          <w:szCs w:val="28"/>
        </w:rPr>
        <w:t>.</w:t>
      </w:r>
      <w:r w:rsidR="00BC5890" w:rsidRPr="00BC5890">
        <w:rPr>
          <w:color w:val="000000"/>
          <w:sz w:val="28"/>
          <w:szCs w:val="28"/>
        </w:rPr>
        <w:t>"</w:t>
      </w:r>
      <w:r w:rsidR="00BC5890">
        <w:rPr>
          <w:color w:val="000000"/>
          <w:sz w:val="28"/>
          <w:szCs w:val="28"/>
        </w:rPr>
        <w:t xml:space="preserve">  </w:t>
      </w:r>
      <w:r w:rsidR="00C11D51" w:rsidRPr="00BC5890">
        <w:rPr>
          <w:color w:val="000000"/>
          <w:sz w:val="28"/>
          <w:szCs w:val="28"/>
        </w:rPr>
        <w:t>As a result, the Crown aske</w:t>
      </w:r>
      <w:r w:rsidR="00C11D51">
        <w:rPr>
          <w:color w:val="000000"/>
          <w:sz w:val="28"/>
          <w:szCs w:val="28"/>
        </w:rPr>
        <w:t xml:space="preserve">d the trial judge to recuse himself.  </w:t>
      </w:r>
      <w:r w:rsidR="00C3647E">
        <w:rPr>
          <w:color w:val="000000"/>
          <w:sz w:val="28"/>
          <w:szCs w:val="28"/>
        </w:rPr>
        <w:t>Surprisingly, only a majority of the Supreme C</w:t>
      </w:r>
      <w:r w:rsidR="00E21D8C">
        <w:rPr>
          <w:color w:val="000000"/>
          <w:sz w:val="28"/>
          <w:szCs w:val="28"/>
        </w:rPr>
        <w:t>o</w:t>
      </w:r>
      <w:r w:rsidR="00C3647E">
        <w:rPr>
          <w:color w:val="000000"/>
          <w:sz w:val="28"/>
          <w:szCs w:val="28"/>
        </w:rPr>
        <w:t xml:space="preserve">urt of Canada concluded that the trial judge’s actions </w:t>
      </w:r>
      <w:r w:rsidR="00DD4A8F">
        <w:rPr>
          <w:color w:val="000000"/>
          <w:sz w:val="28"/>
          <w:szCs w:val="28"/>
        </w:rPr>
        <w:t>constituted a disqualifying event</w:t>
      </w:r>
      <w:r w:rsidR="00C3647E">
        <w:rPr>
          <w:color w:val="000000"/>
          <w:sz w:val="28"/>
          <w:szCs w:val="28"/>
        </w:rPr>
        <w:t>.</w:t>
      </w:r>
    </w:p>
    <w:p w:rsidR="00C11D51" w:rsidRDefault="00081E8A" w:rsidP="00081E8A">
      <w:pPr>
        <w:spacing w:before="105"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C11D51">
        <w:rPr>
          <w:color w:val="000000"/>
          <w:sz w:val="28"/>
          <w:szCs w:val="28"/>
        </w:rPr>
        <w:t xml:space="preserve">Another possible source of disqualifying conflict involves those cases where an </w:t>
      </w:r>
      <w:r w:rsidR="000D0B70">
        <w:rPr>
          <w:color w:val="000000"/>
          <w:sz w:val="28"/>
          <w:szCs w:val="28"/>
        </w:rPr>
        <w:t xml:space="preserve">accused person pleads guilty, facts are referred to, but a change of plea to not guilty is allowed.  Can the judge who heard the facts after the plea of guilty </w:t>
      </w:r>
      <w:r w:rsidR="0082195F">
        <w:rPr>
          <w:color w:val="000000"/>
          <w:sz w:val="28"/>
          <w:szCs w:val="28"/>
        </w:rPr>
        <w:t xml:space="preserve">was entered </w:t>
      </w:r>
      <w:r w:rsidR="000D0B70">
        <w:rPr>
          <w:color w:val="000000"/>
          <w:sz w:val="28"/>
          <w:szCs w:val="28"/>
        </w:rPr>
        <w:t xml:space="preserve">hear the </w:t>
      </w:r>
      <w:r w:rsidR="00E21D8C">
        <w:rPr>
          <w:color w:val="000000"/>
          <w:sz w:val="28"/>
          <w:szCs w:val="28"/>
        </w:rPr>
        <w:t>t</w:t>
      </w:r>
      <w:r w:rsidR="000D0B70">
        <w:rPr>
          <w:color w:val="000000"/>
          <w:sz w:val="28"/>
          <w:szCs w:val="28"/>
        </w:rPr>
        <w:t>rial</w:t>
      </w:r>
      <w:r w:rsidR="00CC56F3">
        <w:rPr>
          <w:color w:val="000000"/>
          <w:sz w:val="28"/>
          <w:szCs w:val="28"/>
        </w:rPr>
        <w:t xml:space="preserve"> after the plea has been changed to not guilty</w:t>
      </w:r>
      <w:r w:rsidR="000D0B70">
        <w:rPr>
          <w:color w:val="000000"/>
          <w:sz w:val="28"/>
          <w:szCs w:val="28"/>
        </w:rPr>
        <w:t>?</w:t>
      </w:r>
    </w:p>
    <w:p w:rsidR="001B351F" w:rsidRDefault="001B351F" w:rsidP="00C11D51">
      <w:pPr>
        <w:spacing w:before="105" w:line="480" w:lineRule="auto"/>
        <w:ind w:right="225"/>
        <w:jc w:val="center"/>
        <w:rPr>
          <w:b/>
          <w:color w:val="000000"/>
          <w:sz w:val="28"/>
          <w:szCs w:val="28"/>
        </w:rPr>
      </w:pPr>
      <w:r>
        <w:rPr>
          <w:b/>
          <w:color w:val="000000"/>
          <w:sz w:val="28"/>
          <w:szCs w:val="28"/>
        </w:rPr>
        <w:t>CHANGE</w:t>
      </w:r>
      <w:r w:rsidR="00DC6527">
        <w:rPr>
          <w:b/>
          <w:color w:val="000000"/>
          <w:sz w:val="28"/>
          <w:szCs w:val="28"/>
        </w:rPr>
        <w:t>S</w:t>
      </w:r>
      <w:r>
        <w:rPr>
          <w:b/>
          <w:color w:val="000000"/>
          <w:sz w:val="28"/>
          <w:szCs w:val="28"/>
        </w:rPr>
        <w:t xml:space="preserve"> OF PLEA</w:t>
      </w:r>
    </w:p>
    <w:p w:rsidR="001B351F" w:rsidRDefault="00081E8A" w:rsidP="00081E8A">
      <w:pPr>
        <w:spacing w:before="105"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8405A0">
        <w:rPr>
          <w:color w:val="000000"/>
          <w:sz w:val="28"/>
          <w:szCs w:val="28"/>
        </w:rPr>
        <w:t xml:space="preserve">In </w:t>
      </w:r>
      <w:r w:rsidR="008405A0" w:rsidRPr="008405A0">
        <w:rPr>
          <w:b/>
          <w:i/>
          <w:color w:val="000000"/>
          <w:sz w:val="28"/>
          <w:szCs w:val="28"/>
        </w:rPr>
        <w:t xml:space="preserve">R. v. da Silva </w:t>
      </w:r>
      <w:r w:rsidR="008405A0">
        <w:rPr>
          <w:color w:val="000000"/>
          <w:sz w:val="28"/>
          <w:szCs w:val="28"/>
        </w:rPr>
        <w:t xml:space="preserve">(1985), 18 C.C.C. (3d) 102 (Ont. </w:t>
      </w:r>
      <w:smartTag w:uri="urn:schemas-microsoft-com:office:smarttags" w:element="country-region">
        <w:smartTag w:uri="urn:schemas-microsoft-com:office:smarttags" w:element="place">
          <w:r w:rsidR="008405A0">
            <w:rPr>
              <w:color w:val="000000"/>
              <w:sz w:val="28"/>
              <w:szCs w:val="28"/>
            </w:rPr>
            <w:t>C.A.</w:t>
          </w:r>
        </w:smartTag>
      </w:smartTag>
      <w:r w:rsidR="008405A0">
        <w:rPr>
          <w:color w:val="000000"/>
          <w:sz w:val="28"/>
          <w:szCs w:val="28"/>
        </w:rPr>
        <w:t xml:space="preserve">), the </w:t>
      </w:r>
      <w:r w:rsidR="009326FE">
        <w:rPr>
          <w:color w:val="000000"/>
          <w:sz w:val="28"/>
          <w:szCs w:val="28"/>
        </w:rPr>
        <w:t xml:space="preserve">trial judge “struck” the plea of guilty that had been entered </w:t>
      </w:r>
      <w:r w:rsidR="000D0B70">
        <w:rPr>
          <w:color w:val="000000"/>
          <w:sz w:val="28"/>
          <w:szCs w:val="28"/>
        </w:rPr>
        <w:t xml:space="preserve">by the accused </w:t>
      </w:r>
      <w:r w:rsidR="009326FE">
        <w:rPr>
          <w:color w:val="000000"/>
          <w:sz w:val="28"/>
          <w:szCs w:val="28"/>
        </w:rPr>
        <w:t xml:space="preserve">after a dispute </w:t>
      </w:r>
      <w:r w:rsidR="00DC6527">
        <w:rPr>
          <w:color w:val="000000"/>
          <w:sz w:val="28"/>
          <w:szCs w:val="28"/>
        </w:rPr>
        <w:t xml:space="preserve">over the agreed </w:t>
      </w:r>
      <w:r w:rsidR="009326FE">
        <w:rPr>
          <w:color w:val="000000"/>
          <w:sz w:val="28"/>
          <w:szCs w:val="28"/>
        </w:rPr>
        <w:t xml:space="preserve">facts </w:t>
      </w:r>
      <w:r w:rsidR="00DC6527">
        <w:rPr>
          <w:color w:val="000000"/>
          <w:sz w:val="28"/>
          <w:szCs w:val="28"/>
        </w:rPr>
        <w:t>arose</w:t>
      </w:r>
      <w:r w:rsidR="009326FE">
        <w:rPr>
          <w:color w:val="000000"/>
          <w:sz w:val="28"/>
          <w:szCs w:val="28"/>
        </w:rPr>
        <w:t xml:space="preserve">.  A trial date was set and counsel for the accused asked the trial judge to recuse himself.  The trial judge declined to do so. </w:t>
      </w:r>
      <w:r w:rsidR="00260260">
        <w:rPr>
          <w:color w:val="000000"/>
          <w:sz w:val="28"/>
          <w:szCs w:val="28"/>
        </w:rPr>
        <w:t xml:space="preserve"> In granting an order of prohibition, the Ontario Court of Appeal concluded that </w:t>
      </w:r>
      <w:r w:rsidR="00EA7D02" w:rsidRPr="00EA7D02">
        <w:rPr>
          <w:color w:val="000000"/>
          <w:sz w:val="28"/>
          <w:szCs w:val="28"/>
        </w:rPr>
        <w:t xml:space="preserve">it </w:t>
      </w:r>
      <w:r w:rsidR="000D0B70">
        <w:rPr>
          <w:color w:val="000000"/>
          <w:sz w:val="28"/>
          <w:szCs w:val="28"/>
        </w:rPr>
        <w:t>“</w:t>
      </w:r>
      <w:r w:rsidR="00EA7D02" w:rsidRPr="00EA7D02">
        <w:rPr>
          <w:color w:val="000000"/>
          <w:sz w:val="28"/>
          <w:szCs w:val="28"/>
        </w:rPr>
        <w:t>was preferable that the matter be referred to another trier of fact.</w:t>
      </w:r>
      <w:r w:rsidR="008405A0">
        <w:rPr>
          <w:color w:val="000000"/>
          <w:sz w:val="28"/>
          <w:szCs w:val="28"/>
        </w:rPr>
        <w:t>”</w:t>
      </w:r>
    </w:p>
    <w:p w:rsidR="0074502C" w:rsidRDefault="00081E8A" w:rsidP="001B351F">
      <w:pPr>
        <w:spacing w:before="105"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74502C">
        <w:rPr>
          <w:color w:val="000000"/>
          <w:sz w:val="28"/>
          <w:szCs w:val="28"/>
        </w:rPr>
        <w:t xml:space="preserve">In </w:t>
      </w:r>
      <w:r w:rsidR="0074502C" w:rsidRPr="00D7289D">
        <w:rPr>
          <w:b/>
          <w:i/>
          <w:color w:val="000000"/>
          <w:sz w:val="28"/>
          <w:szCs w:val="28"/>
        </w:rPr>
        <w:t>R. v. Mitchell</w:t>
      </w:r>
      <w:r w:rsidR="0074502C">
        <w:rPr>
          <w:color w:val="000000"/>
          <w:sz w:val="28"/>
          <w:szCs w:val="28"/>
        </w:rPr>
        <w:t>, [2002] B.C.J. No. 1378 (S.C.), a different approach was taken.  In that case, the trial judge also struck a guilty plea after a sentence hearing had been commenced.  When asked to recuse himself from conducting the trial, he concluded that</w:t>
      </w:r>
      <w:r w:rsidR="00C757F0">
        <w:rPr>
          <w:color w:val="000000"/>
          <w:sz w:val="28"/>
          <w:szCs w:val="28"/>
        </w:rPr>
        <w:t>:</w:t>
      </w:r>
      <w:r w:rsidR="0074502C">
        <w:rPr>
          <w:color w:val="000000"/>
          <w:sz w:val="28"/>
          <w:szCs w:val="28"/>
        </w:rPr>
        <w:t xml:space="preserve"> </w:t>
      </w:r>
      <w:r w:rsidR="00C757F0" w:rsidRPr="00C757F0">
        <w:rPr>
          <w:color w:val="000000"/>
          <w:sz w:val="28"/>
          <w:szCs w:val="28"/>
        </w:rPr>
        <w:t xml:space="preserve">“I recognize that the Crown would prefer that I not be the presiding judge at the upcoming trial. </w:t>
      </w:r>
      <w:r w:rsidR="00FC7740">
        <w:rPr>
          <w:color w:val="000000"/>
          <w:sz w:val="28"/>
          <w:szCs w:val="28"/>
        </w:rPr>
        <w:t xml:space="preserve"> </w:t>
      </w:r>
      <w:r w:rsidR="00C757F0" w:rsidRPr="00C757F0">
        <w:rPr>
          <w:color w:val="000000"/>
          <w:sz w:val="28"/>
          <w:szCs w:val="28"/>
        </w:rPr>
        <w:t xml:space="preserve">My conclusion is that the concern expressed by the Crown does not meet the test articulated by the Supreme Court of Canada in </w:t>
      </w:r>
      <w:r w:rsidR="00C757F0" w:rsidRPr="00C757F0">
        <w:rPr>
          <w:i/>
          <w:color w:val="000000"/>
          <w:sz w:val="28"/>
          <w:szCs w:val="28"/>
        </w:rPr>
        <w:t>Committee for Justice and Liberty</w:t>
      </w:r>
      <w:r w:rsidR="00C757F0" w:rsidRPr="00C757F0">
        <w:rPr>
          <w:color w:val="000000"/>
          <w:sz w:val="28"/>
          <w:szCs w:val="28"/>
        </w:rPr>
        <w:t>.</w:t>
      </w:r>
      <w:r w:rsidR="00C757F0">
        <w:rPr>
          <w:color w:val="000000"/>
          <w:sz w:val="28"/>
          <w:szCs w:val="28"/>
        </w:rPr>
        <w:t>”</w:t>
      </w:r>
      <w:r w:rsidR="00C757F0" w:rsidRPr="00C757F0">
        <w:rPr>
          <w:color w:val="000000"/>
          <w:sz w:val="28"/>
          <w:szCs w:val="28"/>
        </w:rPr>
        <w:t xml:space="preserve"> </w:t>
      </w:r>
    </w:p>
    <w:p w:rsidR="00C91745" w:rsidRDefault="00081E8A" w:rsidP="001B351F">
      <w:pPr>
        <w:spacing w:before="105" w:line="480" w:lineRule="auto"/>
        <w:ind w:right="225"/>
        <w:rPr>
          <w:color w:val="000000"/>
          <w:sz w:val="28"/>
          <w:szCs w:val="28"/>
        </w:rPr>
      </w:pPr>
      <w:r w:rsidRPr="00B72668">
        <w:rPr>
          <w:sz w:val="28"/>
          <w:szCs w:val="28"/>
          <w:lang w:val="en-GB"/>
        </w:rPr>
        <w:sym w:font="WP TypographicSymbols" w:char="0024"/>
      </w:r>
      <w:r w:rsidR="00C91745">
        <w:rPr>
          <w:sz w:val="28"/>
          <w:szCs w:val="28"/>
          <w:lang w:val="en-GB"/>
        </w:rPr>
        <w:t xml:space="preserve">  </w:t>
      </w:r>
      <w:r w:rsidR="00470C5A">
        <w:rPr>
          <w:color w:val="000000"/>
          <w:sz w:val="28"/>
          <w:szCs w:val="28"/>
        </w:rPr>
        <w:t xml:space="preserve">As a result, having heard some of the alleged facts after a plea of guilty </w:t>
      </w:r>
      <w:r w:rsidR="00C91745">
        <w:rPr>
          <w:color w:val="000000"/>
          <w:sz w:val="28"/>
          <w:szCs w:val="28"/>
        </w:rPr>
        <w:t xml:space="preserve">has been entered and a change of plea allowed </w:t>
      </w:r>
      <w:r w:rsidR="00470C5A">
        <w:rPr>
          <w:color w:val="000000"/>
          <w:sz w:val="28"/>
          <w:szCs w:val="28"/>
        </w:rPr>
        <w:t>is not in and by itself cause for disqualification</w:t>
      </w:r>
      <w:r w:rsidR="00C91745">
        <w:rPr>
          <w:color w:val="000000"/>
          <w:sz w:val="28"/>
          <w:szCs w:val="28"/>
        </w:rPr>
        <w:t xml:space="preserve"> at the trial</w:t>
      </w:r>
      <w:r w:rsidR="00470C5A">
        <w:rPr>
          <w:color w:val="000000"/>
          <w:sz w:val="28"/>
          <w:szCs w:val="28"/>
        </w:rPr>
        <w:t>.</w:t>
      </w:r>
      <w:r w:rsidR="00956C01">
        <w:rPr>
          <w:color w:val="000000"/>
          <w:sz w:val="28"/>
          <w:szCs w:val="28"/>
        </w:rPr>
        <w:t xml:space="preserve">  </w:t>
      </w:r>
    </w:p>
    <w:p w:rsidR="00470C5A" w:rsidRDefault="00C91745" w:rsidP="001B351F">
      <w:pPr>
        <w:spacing w:before="105"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956C01">
        <w:rPr>
          <w:color w:val="000000"/>
          <w:sz w:val="28"/>
          <w:szCs w:val="28"/>
        </w:rPr>
        <w:t>What about unfavorable comments concerning a racial or ethnic group?</w:t>
      </w:r>
    </w:p>
    <w:p w:rsidR="00A84B02" w:rsidRDefault="00A84B02" w:rsidP="00956C01">
      <w:pPr>
        <w:spacing w:before="105" w:line="480" w:lineRule="auto"/>
        <w:ind w:right="225"/>
        <w:jc w:val="center"/>
        <w:rPr>
          <w:b/>
          <w:color w:val="000000"/>
          <w:sz w:val="28"/>
          <w:szCs w:val="28"/>
        </w:rPr>
      </w:pPr>
      <w:r>
        <w:rPr>
          <w:b/>
          <w:color w:val="000000"/>
          <w:sz w:val="28"/>
          <w:szCs w:val="28"/>
        </w:rPr>
        <w:t>COMMENTS CONCERNING RACIAL OR ETHNI</w:t>
      </w:r>
      <w:r w:rsidR="00EB700F">
        <w:rPr>
          <w:b/>
          <w:color w:val="000000"/>
          <w:sz w:val="28"/>
          <w:szCs w:val="28"/>
        </w:rPr>
        <w:t>C</w:t>
      </w:r>
      <w:r>
        <w:rPr>
          <w:b/>
          <w:color w:val="000000"/>
          <w:sz w:val="28"/>
          <w:szCs w:val="28"/>
        </w:rPr>
        <w:t xml:space="preserve"> GROUPS</w:t>
      </w:r>
    </w:p>
    <w:p w:rsidR="00A84B02" w:rsidRDefault="00081E8A" w:rsidP="00A84B02">
      <w:pPr>
        <w:spacing w:before="105" w:line="480" w:lineRule="auto"/>
        <w:ind w:right="225"/>
        <w:rPr>
          <w:color w:val="000000"/>
          <w:sz w:val="28"/>
          <w:szCs w:val="28"/>
        </w:rPr>
      </w:pPr>
      <w:r w:rsidRPr="00B72668">
        <w:rPr>
          <w:sz w:val="28"/>
          <w:szCs w:val="28"/>
          <w:lang w:val="en-GB"/>
        </w:rPr>
        <w:sym w:font="WP TypographicSymbols" w:char="0024"/>
      </w:r>
      <w:r>
        <w:rPr>
          <w:sz w:val="28"/>
          <w:szCs w:val="28"/>
          <w:lang w:val="en-GB"/>
        </w:rPr>
        <w:t xml:space="preserve">  </w:t>
      </w:r>
      <w:r w:rsidR="00A84B02">
        <w:rPr>
          <w:color w:val="000000"/>
          <w:sz w:val="28"/>
          <w:szCs w:val="28"/>
        </w:rPr>
        <w:t>I</w:t>
      </w:r>
      <w:r w:rsidR="00A84B02" w:rsidRPr="00A84B02">
        <w:rPr>
          <w:color w:val="000000"/>
          <w:sz w:val="28"/>
          <w:szCs w:val="28"/>
        </w:rPr>
        <w:t xml:space="preserve">n </w:t>
      </w:r>
      <w:r w:rsidR="00A84B02" w:rsidRPr="00A84B02">
        <w:rPr>
          <w:b/>
          <w:i/>
          <w:color w:val="000000"/>
          <w:sz w:val="28"/>
          <w:szCs w:val="28"/>
        </w:rPr>
        <w:t>Foto v. Jones</w:t>
      </w:r>
      <w:r w:rsidR="00A84B02" w:rsidRPr="00A84B02">
        <w:rPr>
          <w:color w:val="000000"/>
          <w:sz w:val="28"/>
          <w:szCs w:val="28"/>
        </w:rPr>
        <w:t xml:space="preserve"> </w:t>
      </w:r>
      <w:hyperlink r:id="rId91" w:tgtFrame="_parent" w:history="1">
        <w:r w:rsidR="00A84B02" w:rsidRPr="00A84B02">
          <w:rPr>
            <w:rStyle w:val="Hyperlink"/>
            <w:rFonts w:ascii="Times New Roman" w:hAnsi="Times New Roman"/>
            <w:color w:val="000000"/>
            <w:sz w:val="28"/>
            <w:szCs w:val="28"/>
          </w:rPr>
          <w:t>(1974), 45 D.L.R. (3d) 43</w:t>
        </w:r>
      </w:hyperlink>
      <w:r w:rsidR="00A84B02" w:rsidRPr="00A84B02">
        <w:rPr>
          <w:color w:val="000000"/>
          <w:sz w:val="28"/>
          <w:szCs w:val="28"/>
        </w:rPr>
        <w:t xml:space="preserve"> (Ont. C.A.)</w:t>
      </w:r>
      <w:r w:rsidR="00A84B02">
        <w:rPr>
          <w:color w:val="000000"/>
          <w:sz w:val="28"/>
          <w:szCs w:val="28"/>
        </w:rPr>
        <w:t xml:space="preserve">, </w:t>
      </w:r>
      <w:r w:rsidR="00A84B02" w:rsidRPr="00A84B02">
        <w:rPr>
          <w:color w:val="000000"/>
          <w:sz w:val="28"/>
          <w:szCs w:val="28"/>
        </w:rPr>
        <w:t xml:space="preserve">a </w:t>
      </w:r>
      <w:r w:rsidR="00A506DA">
        <w:rPr>
          <w:color w:val="000000"/>
          <w:sz w:val="28"/>
          <w:szCs w:val="28"/>
        </w:rPr>
        <w:t>r</w:t>
      </w:r>
      <w:r w:rsidR="00A84B02" w:rsidRPr="00A84B02">
        <w:rPr>
          <w:color w:val="000000"/>
          <w:sz w:val="28"/>
          <w:szCs w:val="28"/>
        </w:rPr>
        <w:t xml:space="preserve">easonable apprehension of bias was found </w:t>
      </w:r>
      <w:r w:rsidR="00A84B02">
        <w:rPr>
          <w:color w:val="000000"/>
          <w:sz w:val="28"/>
          <w:szCs w:val="28"/>
        </w:rPr>
        <w:t xml:space="preserve">to exist based upon the trial judge having said that he did not believe the evidence of the </w:t>
      </w:r>
      <w:r w:rsidR="00A84B02" w:rsidRPr="00A84B02">
        <w:rPr>
          <w:color w:val="000000"/>
          <w:sz w:val="28"/>
          <w:szCs w:val="28"/>
        </w:rPr>
        <w:t xml:space="preserve">plaintiff </w:t>
      </w:r>
      <w:r w:rsidR="00A84B02">
        <w:rPr>
          <w:color w:val="000000"/>
          <w:sz w:val="28"/>
          <w:szCs w:val="28"/>
        </w:rPr>
        <w:t xml:space="preserve">and that: </w:t>
      </w:r>
      <w:r w:rsidR="00A84B02" w:rsidRPr="00A84B02">
        <w:rPr>
          <w:color w:val="000000"/>
          <w:sz w:val="28"/>
          <w:szCs w:val="28"/>
        </w:rPr>
        <w:t>"I regret to have to say that too many newcomers to our country have as yet not learned the necessity of speaking the whole truth</w:t>
      </w:r>
      <w:r w:rsidR="00A506DA">
        <w:rPr>
          <w:color w:val="000000"/>
          <w:sz w:val="28"/>
          <w:szCs w:val="28"/>
        </w:rPr>
        <w:t>…</w:t>
      </w:r>
      <w:r w:rsidR="00A84B02" w:rsidRPr="00A84B02">
        <w:rPr>
          <w:color w:val="000000"/>
          <w:sz w:val="28"/>
          <w:szCs w:val="28"/>
        </w:rPr>
        <w:t>They have not learned that frankness is essential to our system of law and justice</w:t>
      </w:r>
      <w:r w:rsidR="00A84B02">
        <w:rPr>
          <w:color w:val="000000"/>
          <w:sz w:val="28"/>
          <w:szCs w:val="28"/>
        </w:rPr>
        <w:t>.</w:t>
      </w:r>
      <w:r w:rsidR="00A84B02" w:rsidRPr="00A84B02">
        <w:rPr>
          <w:color w:val="000000"/>
          <w:sz w:val="28"/>
          <w:szCs w:val="28"/>
        </w:rPr>
        <w:t>"</w:t>
      </w:r>
      <w:r w:rsidR="00A84B02">
        <w:rPr>
          <w:color w:val="000000"/>
          <w:sz w:val="28"/>
          <w:szCs w:val="28"/>
        </w:rPr>
        <w:t xml:space="preserve"> </w:t>
      </w:r>
      <w:r w:rsidR="00A84B02" w:rsidRPr="00A84B02">
        <w:rPr>
          <w:color w:val="000000"/>
          <w:sz w:val="28"/>
          <w:szCs w:val="28"/>
        </w:rPr>
        <w:t xml:space="preserve"> </w:t>
      </w:r>
    </w:p>
    <w:p w:rsidR="0081031A" w:rsidRDefault="00081E8A" w:rsidP="00654563">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81031A">
        <w:rPr>
          <w:color w:val="000000"/>
          <w:sz w:val="28"/>
          <w:szCs w:val="28"/>
        </w:rPr>
        <w:t xml:space="preserve">In </w:t>
      </w:r>
      <w:r w:rsidR="0081031A" w:rsidRPr="002E6557">
        <w:rPr>
          <w:b/>
          <w:i/>
          <w:sz w:val="28"/>
          <w:szCs w:val="28"/>
        </w:rPr>
        <w:t>R. v. S.(R.</w:t>
      </w:r>
      <w:r w:rsidR="0081031A">
        <w:rPr>
          <w:b/>
          <w:i/>
          <w:sz w:val="28"/>
          <w:szCs w:val="28"/>
        </w:rPr>
        <w:t>D</w:t>
      </w:r>
      <w:r w:rsidR="0081031A" w:rsidRPr="002E6557">
        <w:rPr>
          <w:b/>
          <w:i/>
          <w:sz w:val="28"/>
          <w:szCs w:val="28"/>
        </w:rPr>
        <w:t>.)</w:t>
      </w:r>
      <w:r w:rsidR="0081031A">
        <w:rPr>
          <w:sz w:val="28"/>
          <w:szCs w:val="28"/>
        </w:rPr>
        <w:t>, [1997] 3 S.C.R. 484, the trial judge’s remarks (</w:t>
      </w:r>
      <w:r w:rsidR="00654563">
        <w:rPr>
          <w:sz w:val="28"/>
          <w:szCs w:val="28"/>
        </w:rPr>
        <w:t>concerning racism and police officers</w:t>
      </w:r>
      <w:r w:rsidR="00333DEC">
        <w:rPr>
          <w:sz w:val="28"/>
          <w:szCs w:val="28"/>
        </w:rPr>
        <w:t>)</w:t>
      </w:r>
      <w:r w:rsidR="00654563">
        <w:rPr>
          <w:sz w:val="28"/>
          <w:szCs w:val="28"/>
        </w:rPr>
        <w:t xml:space="preserve"> </w:t>
      </w:r>
      <w:r w:rsidR="00333DEC">
        <w:rPr>
          <w:color w:val="000000"/>
          <w:sz w:val="28"/>
          <w:szCs w:val="28"/>
        </w:rPr>
        <w:t>were described as</w:t>
      </w:r>
      <w:r w:rsidR="0081031A" w:rsidRPr="0081031A">
        <w:rPr>
          <w:color w:val="000000"/>
          <w:sz w:val="28"/>
          <w:szCs w:val="28"/>
        </w:rPr>
        <w:t xml:space="preserve"> </w:t>
      </w:r>
      <w:r w:rsidR="0081031A">
        <w:rPr>
          <w:color w:val="000000"/>
          <w:sz w:val="28"/>
          <w:szCs w:val="28"/>
        </w:rPr>
        <w:t>“</w:t>
      </w:r>
      <w:r w:rsidR="0081031A" w:rsidRPr="0081031A">
        <w:rPr>
          <w:color w:val="000000"/>
          <w:sz w:val="28"/>
          <w:szCs w:val="28"/>
        </w:rPr>
        <w:t>worrisome and come very close to the line</w:t>
      </w:r>
      <w:r w:rsidR="00333DEC">
        <w:rPr>
          <w:color w:val="000000"/>
          <w:sz w:val="28"/>
          <w:szCs w:val="28"/>
        </w:rPr>
        <w:t>”, but not sufficient to establish a reasonable apprehension of bias.</w:t>
      </w:r>
    </w:p>
    <w:p w:rsidR="000F1011" w:rsidRDefault="000F1011" w:rsidP="000F1011">
      <w:pPr>
        <w:jc w:val="center"/>
        <w:rPr>
          <w:b/>
          <w:color w:val="000000"/>
          <w:sz w:val="28"/>
          <w:szCs w:val="28"/>
        </w:rPr>
      </w:pPr>
      <w:r>
        <w:rPr>
          <w:b/>
          <w:color w:val="000000"/>
          <w:sz w:val="28"/>
          <w:szCs w:val="28"/>
        </w:rPr>
        <w:t>REFERRING TO OUR OWN PERSONAL EXPERIENCES AND CONCERNS</w:t>
      </w:r>
    </w:p>
    <w:p w:rsidR="000F1011" w:rsidRDefault="000F1011" w:rsidP="000F1011">
      <w:pPr>
        <w:rPr>
          <w:b/>
          <w:color w:val="000000"/>
          <w:sz w:val="28"/>
          <w:szCs w:val="28"/>
        </w:rPr>
      </w:pPr>
    </w:p>
    <w:p w:rsidR="009134BD" w:rsidRDefault="000F1011" w:rsidP="00CA321A">
      <w:pPr>
        <w:spacing w:line="480" w:lineRule="auto"/>
        <w:rPr>
          <w:rStyle w:val="documentbody1"/>
          <w:rFonts w:ascii="Times New Roman" w:hAnsi="Times New Roman"/>
          <w:color w:val="000000"/>
          <w:sz w:val="28"/>
          <w:szCs w:val="28"/>
        </w:rPr>
      </w:pPr>
      <w:r w:rsidRPr="00CA321A">
        <w:rPr>
          <w:sz w:val="28"/>
          <w:szCs w:val="28"/>
          <w:lang w:val="en-GB"/>
        </w:rPr>
        <w:sym w:font="WP TypographicSymbols" w:char="0024"/>
      </w:r>
      <w:r w:rsidRPr="00CA321A">
        <w:rPr>
          <w:sz w:val="28"/>
          <w:szCs w:val="28"/>
          <w:lang w:val="en-GB"/>
        </w:rPr>
        <w:t xml:space="preserve">  Obviously, it is important that we refrain as trial judges from allowing our own personal experience</w:t>
      </w:r>
      <w:r w:rsidR="00B71DBD">
        <w:rPr>
          <w:sz w:val="28"/>
          <w:szCs w:val="28"/>
          <w:lang w:val="en-GB"/>
        </w:rPr>
        <w:t>s</w:t>
      </w:r>
      <w:r w:rsidRPr="00CA321A">
        <w:rPr>
          <w:sz w:val="28"/>
          <w:szCs w:val="28"/>
          <w:lang w:val="en-GB"/>
        </w:rPr>
        <w:t xml:space="preserve"> and concerns</w:t>
      </w:r>
      <w:r w:rsidR="00FE0805">
        <w:rPr>
          <w:sz w:val="28"/>
          <w:szCs w:val="28"/>
          <w:lang w:val="en-GB"/>
        </w:rPr>
        <w:t xml:space="preserve"> to</w:t>
      </w:r>
      <w:r w:rsidRPr="00CA321A">
        <w:rPr>
          <w:sz w:val="28"/>
          <w:szCs w:val="28"/>
          <w:lang w:val="en-GB"/>
        </w:rPr>
        <w:t xml:space="preserve"> </w:t>
      </w:r>
      <w:r w:rsidR="00B71DBD">
        <w:rPr>
          <w:sz w:val="28"/>
          <w:szCs w:val="28"/>
          <w:lang w:val="en-GB"/>
        </w:rPr>
        <w:t xml:space="preserve">improperly </w:t>
      </w:r>
      <w:r w:rsidRPr="00CA321A">
        <w:rPr>
          <w:sz w:val="28"/>
          <w:szCs w:val="28"/>
          <w:lang w:val="en-GB"/>
        </w:rPr>
        <w:t xml:space="preserve">intrude into the trial process.  An example of the difficulties which </w:t>
      </w:r>
      <w:r w:rsidR="00BE3A86">
        <w:rPr>
          <w:sz w:val="28"/>
          <w:szCs w:val="28"/>
          <w:lang w:val="en-GB"/>
        </w:rPr>
        <w:t xml:space="preserve">can </w:t>
      </w:r>
      <w:r w:rsidRPr="00CA321A">
        <w:rPr>
          <w:sz w:val="28"/>
          <w:szCs w:val="28"/>
          <w:lang w:val="en-GB"/>
        </w:rPr>
        <w:t>arise when we fail to do so</w:t>
      </w:r>
      <w:r w:rsidR="00BE3A86">
        <w:rPr>
          <w:sz w:val="28"/>
          <w:szCs w:val="28"/>
          <w:lang w:val="en-GB"/>
        </w:rPr>
        <w:t>,</w:t>
      </w:r>
      <w:r w:rsidRPr="00CA321A">
        <w:rPr>
          <w:sz w:val="28"/>
          <w:szCs w:val="28"/>
          <w:lang w:val="en-GB"/>
        </w:rPr>
        <w:t xml:space="preserve"> is illustrated by the judgement of the Alberta Court of Appeal in </w:t>
      </w:r>
      <w:r w:rsidRPr="00CA321A">
        <w:rPr>
          <w:b/>
          <w:i/>
          <w:sz w:val="28"/>
          <w:szCs w:val="28"/>
          <w:lang w:val="en-GB"/>
        </w:rPr>
        <w:t>R. v. Kaminsky</w:t>
      </w:r>
      <w:r w:rsidRPr="00CA321A">
        <w:rPr>
          <w:sz w:val="28"/>
          <w:szCs w:val="28"/>
          <w:lang w:val="en-GB"/>
        </w:rPr>
        <w:t>, 2008 Carswell</w:t>
      </w:r>
      <w:r w:rsidR="00715FE6" w:rsidRPr="00CA321A">
        <w:rPr>
          <w:sz w:val="28"/>
          <w:szCs w:val="28"/>
          <w:lang w:val="en-GB"/>
        </w:rPr>
        <w:t>Alta</w:t>
      </w:r>
      <w:r w:rsidRPr="00CA321A">
        <w:rPr>
          <w:sz w:val="28"/>
          <w:szCs w:val="28"/>
          <w:lang w:val="en-GB"/>
        </w:rPr>
        <w:t xml:space="preserve"> 187</w:t>
      </w:r>
      <w:r w:rsidR="00B071DA">
        <w:rPr>
          <w:sz w:val="28"/>
          <w:szCs w:val="28"/>
          <w:lang w:val="en-GB"/>
        </w:rPr>
        <w:t>; [2008] A.J. No. 639</w:t>
      </w:r>
      <w:r w:rsidRPr="00CA321A">
        <w:rPr>
          <w:sz w:val="28"/>
          <w:szCs w:val="28"/>
          <w:lang w:val="en-GB"/>
        </w:rPr>
        <w:t xml:space="preserve">.  In </w:t>
      </w:r>
      <w:r w:rsidRPr="00CA321A">
        <w:rPr>
          <w:b/>
          <w:i/>
          <w:sz w:val="28"/>
          <w:szCs w:val="28"/>
          <w:lang w:val="en-GB"/>
        </w:rPr>
        <w:t>Kaminsky</w:t>
      </w:r>
      <w:r w:rsidRPr="00CA321A">
        <w:rPr>
          <w:sz w:val="28"/>
          <w:szCs w:val="28"/>
          <w:lang w:val="en-GB"/>
        </w:rPr>
        <w:t xml:space="preserve">, the accused was convicted of </w:t>
      </w:r>
      <w:r w:rsidR="00715FE6" w:rsidRPr="00CA321A">
        <w:rPr>
          <w:sz w:val="28"/>
          <w:szCs w:val="28"/>
          <w:lang w:val="en-GB"/>
        </w:rPr>
        <w:t>a number of offences including possession of a controlled substance for the purpose of trafficking</w:t>
      </w:r>
      <w:r w:rsidR="00C3208B" w:rsidRPr="00CA321A">
        <w:rPr>
          <w:sz w:val="28"/>
          <w:szCs w:val="28"/>
          <w:lang w:val="en-GB"/>
        </w:rPr>
        <w:t xml:space="preserve"> and breach of recognizance</w:t>
      </w:r>
      <w:r w:rsidRPr="00CA321A">
        <w:rPr>
          <w:sz w:val="28"/>
          <w:szCs w:val="28"/>
          <w:lang w:val="en-GB"/>
        </w:rPr>
        <w:t xml:space="preserve">.  During the </w:t>
      </w:r>
      <w:r w:rsidR="00BF2F21" w:rsidRPr="00CA321A">
        <w:rPr>
          <w:sz w:val="28"/>
          <w:szCs w:val="28"/>
          <w:lang w:val="en-GB"/>
        </w:rPr>
        <w:t>trial, the trial judge asked an expert witness a number of questions which included the word “we” (for instance, she asked the expert:</w:t>
      </w:r>
      <w:r w:rsidR="00CA321A" w:rsidRPr="00CA321A">
        <w:rPr>
          <w:sz w:val="28"/>
          <w:szCs w:val="28"/>
          <w:lang w:val="en-GB"/>
        </w:rPr>
        <w:t xml:space="preserve"> “</w:t>
      </w:r>
      <w:r w:rsidR="00CA321A" w:rsidRPr="00CA321A">
        <w:rPr>
          <w:color w:val="000000"/>
          <w:sz w:val="28"/>
          <w:szCs w:val="28"/>
        </w:rPr>
        <w:t xml:space="preserve">How come if it </w:t>
      </w:r>
      <w:r w:rsidR="00CA321A">
        <w:rPr>
          <w:color w:val="000000"/>
          <w:sz w:val="28"/>
          <w:szCs w:val="28"/>
        </w:rPr>
        <w:t xml:space="preserve">[drug trafficking] </w:t>
      </w:r>
      <w:r w:rsidR="00CA321A" w:rsidRPr="00CA321A">
        <w:rPr>
          <w:color w:val="000000"/>
          <w:sz w:val="28"/>
          <w:szCs w:val="28"/>
        </w:rPr>
        <w:t>is such a problem we are not stopping it?</w:t>
      </w:r>
      <w:r w:rsidR="00B071DA">
        <w:rPr>
          <w:color w:val="000000"/>
          <w:sz w:val="28"/>
          <w:szCs w:val="28"/>
        </w:rPr>
        <w:t>”</w:t>
      </w:r>
      <w:r w:rsidR="00CA321A">
        <w:rPr>
          <w:color w:val="000000"/>
          <w:sz w:val="28"/>
          <w:szCs w:val="28"/>
        </w:rPr>
        <w:t xml:space="preserve">).  </w:t>
      </w:r>
      <w:r w:rsidR="00F42C50">
        <w:rPr>
          <w:color w:val="000000"/>
          <w:sz w:val="28"/>
          <w:szCs w:val="28"/>
        </w:rPr>
        <w:t>T</w:t>
      </w:r>
      <w:r w:rsidR="00CA321A">
        <w:rPr>
          <w:color w:val="000000"/>
          <w:sz w:val="28"/>
          <w:szCs w:val="28"/>
        </w:rPr>
        <w:t xml:space="preserve">he Court of Appeal </w:t>
      </w:r>
      <w:r w:rsidR="00F42C50">
        <w:rPr>
          <w:color w:val="000000"/>
          <w:sz w:val="28"/>
          <w:szCs w:val="28"/>
        </w:rPr>
        <w:t>held</w:t>
      </w:r>
      <w:r w:rsidR="00904659">
        <w:rPr>
          <w:color w:val="000000"/>
          <w:sz w:val="28"/>
          <w:szCs w:val="28"/>
        </w:rPr>
        <w:t xml:space="preserve"> tha</w:t>
      </w:r>
      <w:r w:rsidR="00904659" w:rsidRPr="00FE2A11">
        <w:rPr>
          <w:color w:val="000000"/>
          <w:sz w:val="28"/>
          <w:szCs w:val="28"/>
        </w:rPr>
        <w:t xml:space="preserve">t </w:t>
      </w:r>
      <w:r w:rsidR="00F42C50">
        <w:rPr>
          <w:color w:val="000000"/>
          <w:sz w:val="28"/>
          <w:szCs w:val="28"/>
        </w:rPr>
        <w:t>that these questions did not raise a reasonable apprehension of bias because the trial judge’s “</w:t>
      </w:r>
      <w:r w:rsidR="00FE2A11" w:rsidRPr="00FE2A11">
        <w:rPr>
          <w:rStyle w:val="documentbody1"/>
          <w:rFonts w:ascii="Times New Roman" w:hAnsi="Times New Roman"/>
          <w:color w:val="000000"/>
          <w:sz w:val="28"/>
          <w:szCs w:val="28"/>
        </w:rPr>
        <w:t xml:space="preserve">use of </w:t>
      </w:r>
      <w:r w:rsidR="00F42C50">
        <w:rPr>
          <w:rStyle w:val="documentbody1"/>
          <w:rFonts w:ascii="Times New Roman" w:hAnsi="Times New Roman"/>
          <w:color w:val="000000"/>
          <w:sz w:val="28"/>
          <w:szCs w:val="28"/>
        </w:rPr>
        <w:t>‘</w:t>
      </w:r>
      <w:r w:rsidR="00FE2A11" w:rsidRPr="00FE2A11">
        <w:rPr>
          <w:rStyle w:val="documentbody1"/>
          <w:rFonts w:ascii="Times New Roman" w:hAnsi="Times New Roman"/>
          <w:color w:val="000000"/>
          <w:sz w:val="28"/>
          <w:szCs w:val="28"/>
        </w:rPr>
        <w:t>we</w:t>
      </w:r>
      <w:r w:rsidR="00F42C50">
        <w:rPr>
          <w:rStyle w:val="documentbody1"/>
          <w:rFonts w:ascii="Times New Roman" w:hAnsi="Times New Roman"/>
          <w:color w:val="000000"/>
          <w:sz w:val="28"/>
          <w:szCs w:val="28"/>
        </w:rPr>
        <w:t>’</w:t>
      </w:r>
      <w:r w:rsidR="00FE2A11" w:rsidRPr="00FE2A11">
        <w:rPr>
          <w:rStyle w:val="documentbody1"/>
          <w:rFonts w:ascii="Times New Roman" w:hAnsi="Times New Roman"/>
          <w:color w:val="000000"/>
          <w:sz w:val="28"/>
          <w:szCs w:val="28"/>
        </w:rPr>
        <w:t xml:space="preserve"> was not first person, but societal in nature.</w:t>
      </w:r>
      <w:r w:rsidR="00F42C50">
        <w:rPr>
          <w:rStyle w:val="documentbody1"/>
          <w:rFonts w:ascii="Times New Roman" w:hAnsi="Times New Roman"/>
          <w:color w:val="000000"/>
          <w:sz w:val="28"/>
          <w:szCs w:val="28"/>
        </w:rPr>
        <w:t xml:space="preserve">”  </w:t>
      </w:r>
    </w:p>
    <w:p w:rsidR="00E61181" w:rsidRDefault="009134BD" w:rsidP="00CA321A">
      <w:pPr>
        <w:spacing w:line="480" w:lineRule="auto"/>
        <w:rPr>
          <w:sz w:val="28"/>
          <w:szCs w:val="28"/>
          <w:lang w:val="en-GB"/>
        </w:rPr>
      </w:pPr>
      <w:r w:rsidRPr="00CA321A">
        <w:rPr>
          <w:sz w:val="28"/>
          <w:szCs w:val="28"/>
          <w:lang w:val="en-GB"/>
        </w:rPr>
        <w:sym w:font="WP TypographicSymbols" w:char="0024"/>
      </w:r>
      <w:r>
        <w:rPr>
          <w:sz w:val="28"/>
          <w:szCs w:val="28"/>
          <w:lang w:val="en-GB"/>
        </w:rPr>
        <w:t xml:space="preserve">  </w:t>
      </w:r>
      <w:r w:rsidR="00AD425E">
        <w:rPr>
          <w:rStyle w:val="documentbody1"/>
          <w:rFonts w:ascii="Times New Roman" w:hAnsi="Times New Roman"/>
          <w:color w:val="000000"/>
          <w:sz w:val="28"/>
          <w:szCs w:val="28"/>
        </w:rPr>
        <w:t xml:space="preserve">The </w:t>
      </w:r>
      <w:r>
        <w:rPr>
          <w:rStyle w:val="documentbody1"/>
          <w:rFonts w:ascii="Times New Roman" w:hAnsi="Times New Roman"/>
          <w:color w:val="000000"/>
          <w:sz w:val="28"/>
          <w:szCs w:val="28"/>
        </w:rPr>
        <w:t xml:space="preserve">cause for concern occurred during the sentence hearing.  </w:t>
      </w:r>
      <w:r w:rsidR="00AD425E">
        <w:rPr>
          <w:rStyle w:val="documentbody1"/>
          <w:rFonts w:ascii="Times New Roman" w:hAnsi="Times New Roman"/>
          <w:color w:val="000000"/>
          <w:sz w:val="28"/>
          <w:szCs w:val="28"/>
        </w:rPr>
        <w:t>During th</w:t>
      </w:r>
      <w:r>
        <w:rPr>
          <w:rStyle w:val="documentbody1"/>
          <w:rFonts w:ascii="Times New Roman" w:hAnsi="Times New Roman"/>
          <w:color w:val="000000"/>
          <w:sz w:val="28"/>
          <w:szCs w:val="28"/>
        </w:rPr>
        <w:t xml:space="preserve">at </w:t>
      </w:r>
      <w:r w:rsidR="000F1011" w:rsidRPr="00CA321A">
        <w:rPr>
          <w:sz w:val="28"/>
          <w:szCs w:val="28"/>
          <w:lang w:val="en-GB"/>
        </w:rPr>
        <w:t xml:space="preserve">hearing, the trial judge made </w:t>
      </w:r>
      <w:r w:rsidR="00715FE6" w:rsidRPr="00CA321A">
        <w:rPr>
          <w:sz w:val="28"/>
          <w:szCs w:val="28"/>
          <w:lang w:val="en-GB"/>
        </w:rPr>
        <w:t xml:space="preserve">a </w:t>
      </w:r>
      <w:r w:rsidR="00715FE6" w:rsidRPr="00CA321A">
        <w:rPr>
          <w:rStyle w:val="documentbody1"/>
          <w:rFonts w:ascii="Times New Roman" w:hAnsi="Times New Roman"/>
          <w:color w:val="000000"/>
          <w:sz w:val="28"/>
          <w:szCs w:val="28"/>
        </w:rPr>
        <w:t xml:space="preserve">number of comments expressing her view about the loss of enjoyment caused by extensive drug dealing in </w:t>
      </w:r>
      <w:r w:rsidR="00C76B3F">
        <w:rPr>
          <w:rStyle w:val="documentbody1"/>
          <w:rFonts w:ascii="Times New Roman" w:hAnsi="Times New Roman"/>
          <w:color w:val="000000"/>
          <w:sz w:val="28"/>
          <w:szCs w:val="28"/>
        </w:rPr>
        <w:t xml:space="preserve">the </w:t>
      </w:r>
      <w:r w:rsidR="00715FE6" w:rsidRPr="00CA321A">
        <w:rPr>
          <w:rStyle w:val="documentbody1"/>
          <w:rFonts w:ascii="Times New Roman" w:hAnsi="Times New Roman"/>
          <w:color w:val="000000"/>
          <w:sz w:val="28"/>
          <w:szCs w:val="28"/>
        </w:rPr>
        <w:t xml:space="preserve">area and the negative effect it had generally and upon her </w:t>
      </w:r>
      <w:r w:rsidR="00715FE6" w:rsidRPr="00715FE6">
        <w:rPr>
          <w:rStyle w:val="documentbody1"/>
          <w:rFonts w:ascii="Times New Roman" w:hAnsi="Times New Roman"/>
          <w:color w:val="000000"/>
          <w:sz w:val="28"/>
          <w:szCs w:val="28"/>
        </w:rPr>
        <w:t>personally</w:t>
      </w:r>
      <w:r w:rsidR="000F1011" w:rsidRPr="00715FE6">
        <w:rPr>
          <w:sz w:val="28"/>
          <w:szCs w:val="28"/>
          <w:lang w:val="en-GB"/>
        </w:rPr>
        <w:t xml:space="preserve">.  </w:t>
      </w:r>
      <w:r w:rsidR="000F1011">
        <w:rPr>
          <w:sz w:val="28"/>
          <w:szCs w:val="28"/>
          <w:lang w:val="en-GB"/>
        </w:rPr>
        <w:t xml:space="preserve">On appeal, the conviction was set side after the </w:t>
      </w:r>
      <w:r w:rsidR="00C76B3F">
        <w:rPr>
          <w:sz w:val="28"/>
          <w:szCs w:val="28"/>
          <w:lang w:val="en-GB"/>
        </w:rPr>
        <w:t xml:space="preserve">Alberta </w:t>
      </w:r>
      <w:r w:rsidR="000F1011">
        <w:rPr>
          <w:sz w:val="28"/>
          <w:szCs w:val="28"/>
          <w:lang w:val="en-GB"/>
        </w:rPr>
        <w:t xml:space="preserve">Court of Appeal concluded that the trial judge’s comments during the sentence hearing had created a reasonable apprehension of bias which </w:t>
      </w:r>
      <w:r w:rsidR="00C76B3F">
        <w:rPr>
          <w:sz w:val="28"/>
          <w:szCs w:val="28"/>
          <w:lang w:val="en-GB"/>
        </w:rPr>
        <w:t>“</w:t>
      </w:r>
      <w:r w:rsidR="000F1011">
        <w:rPr>
          <w:sz w:val="28"/>
          <w:szCs w:val="28"/>
          <w:lang w:val="en-GB"/>
        </w:rPr>
        <w:t>tainted</w:t>
      </w:r>
      <w:r w:rsidR="00C76B3F">
        <w:rPr>
          <w:sz w:val="28"/>
          <w:szCs w:val="28"/>
          <w:lang w:val="en-GB"/>
        </w:rPr>
        <w:t>”</w:t>
      </w:r>
      <w:r w:rsidR="000F1011">
        <w:rPr>
          <w:sz w:val="28"/>
          <w:szCs w:val="28"/>
          <w:lang w:val="en-GB"/>
        </w:rPr>
        <w:t xml:space="preserve"> the verdict and rendered it </w:t>
      </w:r>
      <w:r w:rsidR="00C76B3F">
        <w:rPr>
          <w:sz w:val="28"/>
          <w:szCs w:val="28"/>
          <w:lang w:val="en-GB"/>
        </w:rPr>
        <w:t>“</w:t>
      </w:r>
      <w:r w:rsidR="000F1011">
        <w:rPr>
          <w:sz w:val="28"/>
          <w:szCs w:val="28"/>
          <w:lang w:val="en-GB"/>
        </w:rPr>
        <w:t>void.</w:t>
      </w:r>
      <w:r w:rsidR="00C76B3F">
        <w:rPr>
          <w:sz w:val="28"/>
          <w:szCs w:val="28"/>
          <w:lang w:val="en-GB"/>
        </w:rPr>
        <w:t>”</w:t>
      </w:r>
      <w:r w:rsidR="000F1011">
        <w:rPr>
          <w:sz w:val="28"/>
          <w:szCs w:val="28"/>
          <w:lang w:val="en-GB"/>
        </w:rPr>
        <w:t xml:space="preserve">  The Court of Appeal concluded that </w:t>
      </w:r>
      <w:r w:rsidR="00E61181">
        <w:rPr>
          <w:sz w:val="28"/>
          <w:szCs w:val="28"/>
          <w:lang w:val="en-GB"/>
        </w:rPr>
        <w:t>a trial judge must be careful not to allow references to her or his personal experience</w:t>
      </w:r>
      <w:r w:rsidR="00C76B3F">
        <w:rPr>
          <w:sz w:val="28"/>
          <w:szCs w:val="28"/>
          <w:lang w:val="en-GB"/>
        </w:rPr>
        <w:t>s</w:t>
      </w:r>
      <w:r w:rsidR="00E61181">
        <w:rPr>
          <w:sz w:val="28"/>
          <w:szCs w:val="28"/>
          <w:lang w:val="en-GB"/>
        </w:rPr>
        <w:t xml:space="preserve"> </w:t>
      </w:r>
      <w:r w:rsidR="00342562">
        <w:rPr>
          <w:sz w:val="28"/>
          <w:szCs w:val="28"/>
          <w:lang w:val="en-GB"/>
        </w:rPr>
        <w:t xml:space="preserve">or concerns </w:t>
      </w:r>
      <w:r w:rsidR="00E61181">
        <w:rPr>
          <w:sz w:val="28"/>
          <w:szCs w:val="28"/>
          <w:lang w:val="en-GB"/>
        </w:rPr>
        <w:t>“to cloud the appearance of impartiality</w:t>
      </w:r>
      <w:r w:rsidR="00C76B3F">
        <w:rPr>
          <w:sz w:val="28"/>
          <w:szCs w:val="28"/>
          <w:lang w:val="en-GB"/>
        </w:rPr>
        <w:t>”</w:t>
      </w:r>
      <w:r w:rsidR="00E61181">
        <w:rPr>
          <w:sz w:val="28"/>
          <w:szCs w:val="28"/>
          <w:lang w:val="en-GB"/>
        </w:rPr>
        <w:t xml:space="preserve"> (at paragraph 22):</w:t>
      </w:r>
    </w:p>
    <w:p w:rsidR="000F1011" w:rsidRPr="00DB5D2C" w:rsidRDefault="000F1011" w:rsidP="00E61181">
      <w:pPr>
        <w:ind w:left="720"/>
        <w:rPr>
          <w:sz w:val="28"/>
          <w:szCs w:val="28"/>
        </w:rPr>
      </w:pPr>
      <w:r w:rsidRPr="00DB5D2C">
        <w:rPr>
          <w:rStyle w:val="documentbody1"/>
          <w:rFonts w:ascii="Times New Roman" w:hAnsi="Times New Roman"/>
          <w:color w:val="000000"/>
          <w:sz w:val="28"/>
          <w:szCs w:val="28"/>
        </w:rPr>
        <w:t xml:space="preserve">The trial judge fell short of conducting a dispassionate deliberate investigation into the facts, but rather allowed her personal experience and concerns to cloud the appearance of impartiality. In this case, the nature and character of drug dealing in the area where the appellant was found were critical to the expert evidence accepted by the trial judge in determining whether the drugs in his possession were for trafficking or for personal use. Her interventions and comments, including her discussion of the very negative </w:t>
      </w:r>
      <w:bookmarkStart w:id="13" w:name="SDU_20"/>
      <w:bookmarkEnd w:id="13"/>
      <w:r w:rsidRPr="00DB5D2C">
        <w:rPr>
          <w:rStyle w:val="documentbody1"/>
          <w:rFonts w:ascii="Times New Roman" w:hAnsi="Times New Roman"/>
          <w:color w:val="000000"/>
          <w:sz w:val="28"/>
          <w:szCs w:val="28"/>
        </w:rPr>
        <w:t>impacts upon her personally of drug trafficking in this area would lead a reasonable and informed observer to conclude that she was neither neutral nor impartial when considering the activities alleged of the appellant in this area of the city. The appellant has legitimate concerns as to fairness, and the appearance thereof, in the circumstances of this case.</w:t>
      </w:r>
      <w:r w:rsidR="00C35045">
        <w:rPr>
          <w:rStyle w:val="FootnoteReference"/>
          <w:color w:val="000000"/>
          <w:sz w:val="28"/>
          <w:szCs w:val="28"/>
        </w:rPr>
        <w:footnoteReference w:id="31"/>
      </w:r>
      <w:r w:rsidRPr="00DB5D2C">
        <w:rPr>
          <w:color w:val="000000"/>
          <w:sz w:val="28"/>
          <w:szCs w:val="28"/>
        </w:rPr>
        <w:br/>
      </w:r>
    </w:p>
    <w:p w:rsidR="001D2800" w:rsidRDefault="00081E8A" w:rsidP="00654563">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1D2800">
        <w:rPr>
          <w:color w:val="000000"/>
          <w:sz w:val="28"/>
          <w:szCs w:val="28"/>
        </w:rPr>
        <w:t>Having set out a myriad of example</w:t>
      </w:r>
      <w:r w:rsidR="00AD03FB">
        <w:rPr>
          <w:color w:val="000000"/>
          <w:sz w:val="28"/>
          <w:szCs w:val="28"/>
        </w:rPr>
        <w:t>s</w:t>
      </w:r>
      <w:r w:rsidR="001D2800">
        <w:rPr>
          <w:color w:val="000000"/>
          <w:sz w:val="28"/>
          <w:szCs w:val="28"/>
        </w:rPr>
        <w:t xml:space="preserve"> which could, though usually do not lead to a disqualifying conflict, what are our options when we conclude </w:t>
      </w:r>
      <w:r w:rsidR="00AD03FB">
        <w:rPr>
          <w:color w:val="000000"/>
          <w:sz w:val="28"/>
          <w:szCs w:val="28"/>
        </w:rPr>
        <w:t xml:space="preserve">that </w:t>
      </w:r>
      <w:r w:rsidR="001D2800">
        <w:rPr>
          <w:color w:val="000000"/>
          <w:sz w:val="28"/>
          <w:szCs w:val="28"/>
        </w:rPr>
        <w:t>such a conflict does exist?</w:t>
      </w:r>
    </w:p>
    <w:p w:rsidR="00AA06C0" w:rsidRDefault="00AA06C0" w:rsidP="00AA06C0">
      <w:pPr>
        <w:spacing w:line="480" w:lineRule="auto"/>
        <w:jc w:val="center"/>
        <w:rPr>
          <w:b/>
          <w:color w:val="000000"/>
          <w:sz w:val="28"/>
          <w:szCs w:val="28"/>
        </w:rPr>
      </w:pPr>
      <w:r w:rsidRPr="00AA06C0">
        <w:rPr>
          <w:b/>
          <w:color w:val="000000"/>
          <w:sz w:val="28"/>
          <w:szCs w:val="28"/>
        </w:rPr>
        <w:t>APPEALS</w:t>
      </w:r>
    </w:p>
    <w:p w:rsidR="00AA06C0" w:rsidRPr="00B53C58" w:rsidRDefault="00AA06C0" w:rsidP="00AA06C0">
      <w:pPr>
        <w:spacing w:line="480" w:lineRule="auto"/>
        <w:rPr>
          <w:sz w:val="28"/>
          <w:szCs w:val="28"/>
        </w:rPr>
      </w:pPr>
      <w:r w:rsidRPr="00B72668">
        <w:rPr>
          <w:sz w:val="28"/>
          <w:szCs w:val="28"/>
          <w:lang w:val="en-GB"/>
        </w:rPr>
        <w:sym w:font="WP TypographicSymbols" w:char="0024"/>
      </w:r>
      <w:r w:rsidRPr="00B53C58">
        <w:rPr>
          <w:sz w:val="28"/>
          <w:szCs w:val="28"/>
          <w:lang w:val="en-GB"/>
        </w:rPr>
        <w:t xml:space="preserve"> </w:t>
      </w:r>
      <w:r w:rsidRPr="00B53C58">
        <w:rPr>
          <w:sz w:val="28"/>
          <w:szCs w:val="28"/>
        </w:rPr>
        <w:t>In</w:t>
      </w:r>
      <w:r w:rsidRPr="00B53C58">
        <w:rPr>
          <w:b/>
          <w:sz w:val="28"/>
          <w:szCs w:val="28"/>
        </w:rPr>
        <w:t xml:space="preserve"> </w:t>
      </w:r>
      <w:r w:rsidRPr="00B53C58">
        <w:rPr>
          <w:b/>
          <w:i/>
          <w:sz w:val="28"/>
          <w:szCs w:val="28"/>
        </w:rPr>
        <w:t>R. v. G.W.</w:t>
      </w:r>
      <w:r w:rsidR="00B53C58">
        <w:rPr>
          <w:b/>
          <w:i/>
          <w:sz w:val="28"/>
          <w:szCs w:val="28"/>
        </w:rPr>
        <w:t xml:space="preserve"> </w:t>
      </w:r>
      <w:r w:rsidRPr="00B53C58">
        <w:rPr>
          <w:sz w:val="28"/>
          <w:szCs w:val="28"/>
        </w:rPr>
        <w:t xml:space="preserve">[1992] 2 S.C.R. 597, the Supreme Court of </w:t>
      </w:r>
      <w:smartTag w:uri="urn:schemas-microsoft-com:office:smarttags" w:element="country-region">
        <w:smartTag w:uri="urn:schemas-microsoft-com:office:smarttags" w:element="place">
          <w:r w:rsidRPr="00B53C58">
            <w:rPr>
              <w:sz w:val="28"/>
              <w:szCs w:val="28"/>
            </w:rPr>
            <w:t>Canada</w:t>
          </w:r>
        </w:smartTag>
      </w:smartTag>
      <w:r w:rsidRPr="00B53C58">
        <w:rPr>
          <w:sz w:val="28"/>
          <w:szCs w:val="28"/>
        </w:rPr>
        <w:t xml:space="preserve"> held that an appeal court did not have the authority to consider the fitness of sentence on its own motion.  The Court also made the following comments concerning whether doing so raised a reasonable apprehension of bias:</w:t>
      </w:r>
    </w:p>
    <w:p w:rsidR="00AA06C0" w:rsidRPr="00B53C58" w:rsidRDefault="00AA06C0" w:rsidP="00AA06C0">
      <w:pPr>
        <w:ind w:left="720"/>
        <w:jc w:val="both"/>
        <w:rPr>
          <w:iCs/>
          <w:sz w:val="28"/>
          <w:szCs w:val="28"/>
        </w:rPr>
      </w:pPr>
      <w:r w:rsidRPr="00B53C58">
        <w:rPr>
          <w:iCs/>
          <w:sz w:val="28"/>
          <w:szCs w:val="28"/>
        </w:rPr>
        <w:t xml:space="preserve">The SCC also concluded that the Court of Appeal’s judgment raised a reasonable apprehension of bias because the panel had expressed concerns about the appropriateness of the sentence that had been imposed in the absence of argument and that therefore “the respondent’s application for leave to appeal the sentence should proceed before a differently constituted panel of the Court of Appeal”.  (at p. </w:t>
      </w:r>
      <w:r w:rsidRPr="00B53C58">
        <w:rPr>
          <w:bCs/>
          <w:iCs/>
          <w:sz w:val="28"/>
          <w:szCs w:val="28"/>
        </w:rPr>
        <w:t>15</w:t>
      </w:r>
      <w:r w:rsidRPr="00B53C58">
        <w:rPr>
          <w:iCs/>
          <w:sz w:val="28"/>
          <w:szCs w:val="28"/>
        </w:rPr>
        <w:t xml:space="preserve">)  The Supreme Court of Canada also cautioned against Courts of Appeal “inviting” counsel, on conviction appeals, to appeal from sentence (“only in the rarest of circumstances”). The court concluded that Courts of Appeal should refrain from doing so unless “...the sentence is so clearly unreasonable or demonstrably unfit as to indicate possible oversight on the part of counsel or an unrepresented accused”. (at p. </w:t>
      </w:r>
      <w:r w:rsidRPr="00B53C58">
        <w:rPr>
          <w:bCs/>
          <w:iCs/>
          <w:sz w:val="28"/>
          <w:szCs w:val="28"/>
        </w:rPr>
        <w:t>12</w:t>
      </w:r>
      <w:r w:rsidRPr="00B53C58">
        <w:rPr>
          <w:iCs/>
          <w:sz w:val="28"/>
          <w:szCs w:val="28"/>
        </w:rPr>
        <w:t>).</w:t>
      </w:r>
    </w:p>
    <w:p w:rsidR="008F6B03" w:rsidRDefault="008F6B03" w:rsidP="008F6B03">
      <w:pPr>
        <w:jc w:val="both"/>
        <w:rPr>
          <w:iCs/>
          <w:color w:val="FF0000"/>
          <w:sz w:val="28"/>
          <w:szCs w:val="28"/>
        </w:rPr>
      </w:pPr>
    </w:p>
    <w:p w:rsidR="008F6B03" w:rsidRPr="00B53C58" w:rsidRDefault="008F6B03" w:rsidP="008F6B03">
      <w:pPr>
        <w:spacing w:line="480" w:lineRule="auto"/>
        <w:jc w:val="both"/>
        <w:rPr>
          <w:iCs/>
          <w:sz w:val="28"/>
          <w:szCs w:val="28"/>
        </w:rPr>
      </w:pPr>
      <w:r w:rsidRPr="00B72668">
        <w:rPr>
          <w:sz w:val="28"/>
          <w:szCs w:val="28"/>
          <w:lang w:val="en-GB"/>
        </w:rPr>
        <w:sym w:font="WP TypographicSymbols" w:char="0024"/>
      </w:r>
      <w:r>
        <w:rPr>
          <w:sz w:val="28"/>
          <w:szCs w:val="28"/>
          <w:lang w:val="en-GB"/>
        </w:rPr>
        <w:t xml:space="preserve"> </w:t>
      </w:r>
      <w:r w:rsidRPr="00B53C58">
        <w:rPr>
          <w:iCs/>
          <w:sz w:val="28"/>
          <w:szCs w:val="28"/>
        </w:rPr>
        <w:t xml:space="preserve">In </w:t>
      </w:r>
      <w:r w:rsidR="00BE04F5" w:rsidRPr="000A55E7">
        <w:rPr>
          <w:b/>
          <w:bCs/>
          <w:i/>
          <w:iCs/>
          <w:sz w:val="28"/>
          <w:szCs w:val="28"/>
        </w:rPr>
        <w:t>R. v. J.L.M.A</w:t>
      </w:r>
      <w:r w:rsidR="00BE04F5" w:rsidRPr="00B53C58">
        <w:rPr>
          <w:b/>
          <w:bCs/>
          <w:iCs/>
          <w:sz w:val="28"/>
          <w:szCs w:val="28"/>
        </w:rPr>
        <w:t>.</w:t>
      </w:r>
      <w:r w:rsidR="00BE04F5" w:rsidRPr="000A55E7">
        <w:rPr>
          <w:bCs/>
          <w:iCs/>
          <w:sz w:val="28"/>
          <w:szCs w:val="28"/>
        </w:rPr>
        <w:t>, 2009 ABCA 344</w:t>
      </w:r>
      <w:r w:rsidRPr="00B53C58">
        <w:rPr>
          <w:iCs/>
          <w:sz w:val="28"/>
          <w:szCs w:val="28"/>
        </w:rPr>
        <w:t>,</w:t>
      </w:r>
      <w:r w:rsidR="00BE04F5" w:rsidRPr="00B53C58">
        <w:rPr>
          <w:iCs/>
          <w:sz w:val="28"/>
          <w:szCs w:val="28"/>
        </w:rPr>
        <w:t xml:space="preserve"> </w:t>
      </w:r>
      <w:r w:rsidRPr="00B53C58">
        <w:rPr>
          <w:iCs/>
          <w:sz w:val="28"/>
          <w:szCs w:val="28"/>
        </w:rPr>
        <w:t>three members of a panel of the Court of Appeal were asked to recuse themselves.  The issue was described by the Court of Appeal as follows:</w:t>
      </w:r>
    </w:p>
    <w:p w:rsidR="008F6B03" w:rsidRDefault="008F6B03" w:rsidP="008F6B03">
      <w:pPr>
        <w:ind w:left="720"/>
        <w:jc w:val="both"/>
        <w:rPr>
          <w:iCs/>
          <w:sz w:val="28"/>
          <w:szCs w:val="28"/>
        </w:rPr>
      </w:pPr>
      <w:r w:rsidRPr="00B53C58">
        <w:rPr>
          <w:iCs/>
          <w:sz w:val="28"/>
          <w:szCs w:val="28"/>
        </w:rPr>
        <w:t>So an important legal question is whether an appellate judge is disqualified by bias from sitting on an appeal panel because he or she previously expressed an opinion in a previous unrelated appeal on some topic likely to arise in the present appeal, even the proper law of precedent. Is it relevant also how he or she expressed that opinion?</w:t>
      </w:r>
    </w:p>
    <w:p w:rsidR="00047DF7" w:rsidRDefault="00047DF7" w:rsidP="00047DF7">
      <w:pPr>
        <w:jc w:val="both"/>
        <w:rPr>
          <w:iCs/>
          <w:sz w:val="28"/>
          <w:szCs w:val="28"/>
        </w:rPr>
      </w:pPr>
    </w:p>
    <w:p w:rsidR="00047DF7" w:rsidRDefault="00047DF7" w:rsidP="00047DF7">
      <w:pPr>
        <w:spacing w:line="480" w:lineRule="auto"/>
        <w:jc w:val="both"/>
        <w:rPr>
          <w:iCs/>
          <w:sz w:val="28"/>
          <w:szCs w:val="28"/>
        </w:rPr>
      </w:pPr>
      <w:r w:rsidRPr="00B72668">
        <w:rPr>
          <w:sz w:val="28"/>
          <w:szCs w:val="28"/>
          <w:lang w:val="en-GB"/>
        </w:rPr>
        <w:sym w:font="WP TypographicSymbols" w:char="0024"/>
      </w:r>
      <w:r>
        <w:rPr>
          <w:sz w:val="28"/>
          <w:szCs w:val="28"/>
          <w:lang w:val="en-GB"/>
        </w:rPr>
        <w:t xml:space="preserve"> </w:t>
      </w:r>
      <w:r>
        <w:rPr>
          <w:iCs/>
          <w:sz w:val="28"/>
          <w:szCs w:val="28"/>
        </w:rPr>
        <w:t xml:space="preserve">In </w:t>
      </w:r>
      <w:r w:rsidRPr="00047DF7">
        <w:rPr>
          <w:b/>
          <w:i/>
          <w:iCs/>
          <w:sz w:val="28"/>
          <w:szCs w:val="28"/>
        </w:rPr>
        <w:t>Brace and Cull v. Snow</w:t>
      </w:r>
      <w:r>
        <w:rPr>
          <w:iCs/>
          <w:sz w:val="28"/>
          <w:szCs w:val="28"/>
        </w:rPr>
        <w:t>, 2010 NLCA 16, an application was made to have a member of the Court of Appeal recuse himself.   Chief Justice Green described the nature of the application as follows:</w:t>
      </w:r>
    </w:p>
    <w:p w:rsidR="00047DF7" w:rsidRDefault="00047DF7" w:rsidP="00047DF7">
      <w:pPr>
        <w:ind w:left="720"/>
        <w:jc w:val="both"/>
        <w:rPr>
          <w:iCs/>
          <w:sz w:val="28"/>
          <w:szCs w:val="28"/>
        </w:rPr>
      </w:pPr>
      <w:r w:rsidRPr="00047DF7">
        <w:rPr>
          <w:iCs/>
          <w:sz w:val="28"/>
          <w:szCs w:val="28"/>
        </w:rPr>
        <w:t xml:space="preserve">At the commencement of the hearing, counsel for the appellants, David Brace and Gail Curl, asked me to consider whether I ought to recuse myself from hearing the matter because in 2009 I heard an application by Mr. Snow for leave to appeal a decision of the Trial Division staying judgment pending appeal of the matter that is the subject of the current appeal. On that occasion I granted leave to appeal. See </w:t>
      </w:r>
      <w:r w:rsidRPr="00047DF7">
        <w:rPr>
          <w:b/>
          <w:iCs/>
          <w:sz w:val="28"/>
          <w:szCs w:val="28"/>
        </w:rPr>
        <w:t>Snow v. Brace and Curl</w:t>
      </w:r>
      <w:r w:rsidRPr="00047DF7">
        <w:rPr>
          <w:iCs/>
          <w:sz w:val="28"/>
          <w:szCs w:val="28"/>
        </w:rPr>
        <w:t xml:space="preserve">, 2009 NLCA 30. The appeal itself resulted in the stay being set aside. See </w:t>
      </w:r>
      <w:r w:rsidRPr="00047DF7">
        <w:rPr>
          <w:b/>
          <w:iCs/>
          <w:sz w:val="28"/>
          <w:szCs w:val="28"/>
        </w:rPr>
        <w:t>Snow v. Brace and Curl</w:t>
      </w:r>
      <w:r w:rsidRPr="00047DF7">
        <w:rPr>
          <w:iCs/>
          <w:sz w:val="28"/>
          <w:szCs w:val="28"/>
        </w:rPr>
        <w:t>, 2009 NLCA 31. I did not sit as a member of the panel on the appeal respecting the stay.</w:t>
      </w:r>
    </w:p>
    <w:p w:rsidR="00047DF7" w:rsidRDefault="00047DF7" w:rsidP="00047DF7">
      <w:pPr>
        <w:jc w:val="both"/>
        <w:rPr>
          <w:iCs/>
          <w:sz w:val="28"/>
          <w:szCs w:val="28"/>
        </w:rPr>
      </w:pPr>
    </w:p>
    <w:p w:rsidR="00047DF7" w:rsidRDefault="00047DF7" w:rsidP="00047DF7">
      <w:pPr>
        <w:spacing w:line="480" w:lineRule="auto"/>
        <w:jc w:val="both"/>
        <w:rPr>
          <w:iCs/>
          <w:sz w:val="28"/>
          <w:szCs w:val="28"/>
        </w:rPr>
      </w:pPr>
      <w:r w:rsidRPr="00B72668">
        <w:rPr>
          <w:sz w:val="28"/>
          <w:szCs w:val="28"/>
          <w:lang w:val="en-GB"/>
        </w:rPr>
        <w:sym w:font="WP TypographicSymbols" w:char="0024"/>
      </w:r>
      <w:r>
        <w:rPr>
          <w:sz w:val="28"/>
          <w:szCs w:val="28"/>
          <w:lang w:val="en-GB"/>
        </w:rPr>
        <w:t xml:space="preserve">  </w:t>
      </w:r>
      <w:r>
        <w:rPr>
          <w:iCs/>
          <w:sz w:val="28"/>
          <w:szCs w:val="28"/>
        </w:rPr>
        <w:t>In rejecting the application, Green, C.J.N., held:</w:t>
      </w:r>
    </w:p>
    <w:p w:rsidR="00047DF7" w:rsidRPr="00047DF7" w:rsidRDefault="00047DF7" w:rsidP="00047DF7">
      <w:pPr>
        <w:ind w:left="720"/>
        <w:jc w:val="both"/>
        <w:rPr>
          <w:iCs/>
          <w:sz w:val="28"/>
          <w:szCs w:val="28"/>
        </w:rPr>
      </w:pPr>
      <w:r w:rsidRPr="00047DF7">
        <w:rPr>
          <w:iCs/>
          <w:sz w:val="28"/>
          <w:szCs w:val="28"/>
        </w:rPr>
        <w:t xml:space="preserve">After considering the matter, I decided not to recuse myself. I did not decide the actual appeal against Mr. Brace and Ms. Curl. I merely granted leave that the appeal be heard. I made no findings with respect to credibility on the leave application. The references I made to credibility issues were for the purpose of identifying the fact that those issues were being challenged on the ultimate appeal and that the judge who granted the stay did not, in considering the appropriateness of granting a stay, distinguish between the relevance of those issues and other issues of credibility that had been engaged on evidence that had been led on the stay application itself. The latter credibility issues were arguably relevant to the decision as to whether to grant a stay.  I did not express any view as to Mr. Brace’s or Ms. Curl’s credibility. </w:t>
      </w:r>
    </w:p>
    <w:p w:rsidR="00047DF7" w:rsidRPr="00047DF7" w:rsidRDefault="00047DF7" w:rsidP="00047DF7">
      <w:pPr>
        <w:jc w:val="both"/>
        <w:rPr>
          <w:iCs/>
          <w:sz w:val="28"/>
          <w:szCs w:val="28"/>
        </w:rPr>
      </w:pPr>
    </w:p>
    <w:p w:rsidR="00047DF7" w:rsidRPr="00B53C58" w:rsidRDefault="00047DF7" w:rsidP="00047DF7">
      <w:pPr>
        <w:jc w:val="both"/>
        <w:rPr>
          <w:iCs/>
          <w:sz w:val="28"/>
          <w:szCs w:val="28"/>
        </w:rPr>
      </w:pPr>
    </w:p>
    <w:p w:rsidR="008F6B03" w:rsidRPr="00B53C58" w:rsidRDefault="008F6B03" w:rsidP="008F6B03">
      <w:pPr>
        <w:jc w:val="both"/>
        <w:rPr>
          <w:iCs/>
          <w:sz w:val="28"/>
          <w:szCs w:val="28"/>
        </w:rPr>
      </w:pPr>
    </w:p>
    <w:p w:rsidR="00B53C58" w:rsidRDefault="00B53C58" w:rsidP="00B53C58">
      <w:pPr>
        <w:jc w:val="both"/>
        <w:rPr>
          <w:sz w:val="28"/>
          <w:szCs w:val="28"/>
          <w:lang w:val="en-GB"/>
        </w:rPr>
      </w:pPr>
    </w:p>
    <w:p w:rsidR="00060516" w:rsidRDefault="00060516" w:rsidP="00060516">
      <w:pPr>
        <w:spacing w:line="480" w:lineRule="auto"/>
        <w:jc w:val="center"/>
        <w:rPr>
          <w:b/>
          <w:color w:val="000000"/>
          <w:sz w:val="28"/>
          <w:szCs w:val="28"/>
        </w:rPr>
      </w:pPr>
      <w:r>
        <w:rPr>
          <w:b/>
          <w:color w:val="000000"/>
          <w:sz w:val="28"/>
          <w:szCs w:val="28"/>
        </w:rPr>
        <w:t>WHAT ARE OUR OPTIONS?</w:t>
      </w:r>
    </w:p>
    <w:p w:rsidR="00373384" w:rsidRDefault="00081E8A" w:rsidP="00465920">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465920">
        <w:rPr>
          <w:color w:val="000000"/>
          <w:sz w:val="28"/>
          <w:szCs w:val="28"/>
        </w:rPr>
        <w:t>If the argument is raised before trial, then we must recuse ourselves if the motion is accepted as valid.</w:t>
      </w:r>
      <w:r w:rsidR="002235F9">
        <w:rPr>
          <w:color w:val="000000"/>
          <w:sz w:val="28"/>
          <w:szCs w:val="28"/>
        </w:rPr>
        <w:t xml:space="preserve">  </w:t>
      </w:r>
      <w:r w:rsidR="00465920">
        <w:rPr>
          <w:color w:val="000000"/>
          <w:sz w:val="28"/>
          <w:szCs w:val="28"/>
        </w:rPr>
        <w:t>If it occurs during the trial, we must de</w:t>
      </w:r>
      <w:r w:rsidR="00C2318E">
        <w:rPr>
          <w:color w:val="000000"/>
          <w:sz w:val="28"/>
          <w:szCs w:val="28"/>
        </w:rPr>
        <w:t>c</w:t>
      </w:r>
      <w:r w:rsidR="00465920">
        <w:rPr>
          <w:color w:val="000000"/>
          <w:sz w:val="28"/>
          <w:szCs w:val="28"/>
        </w:rPr>
        <w:t>lare a mistrial</w:t>
      </w:r>
      <w:r w:rsidR="00C2318E">
        <w:rPr>
          <w:color w:val="000000"/>
          <w:sz w:val="28"/>
          <w:szCs w:val="28"/>
        </w:rPr>
        <w:t xml:space="preserve"> </w:t>
      </w:r>
      <w:r w:rsidR="00373384">
        <w:rPr>
          <w:color w:val="000000"/>
          <w:sz w:val="28"/>
          <w:szCs w:val="28"/>
        </w:rPr>
        <w:t xml:space="preserve">if the argument is accepted </w:t>
      </w:r>
      <w:r w:rsidR="00C2318E">
        <w:rPr>
          <w:color w:val="000000"/>
          <w:sz w:val="28"/>
          <w:szCs w:val="28"/>
        </w:rPr>
        <w:t xml:space="preserve">(see </w:t>
      </w:r>
      <w:r w:rsidR="00C2318E" w:rsidRPr="0063640E">
        <w:rPr>
          <w:rStyle w:val="bold1"/>
          <w:i/>
          <w:color w:val="000000"/>
          <w:sz w:val="28"/>
          <w:szCs w:val="28"/>
        </w:rPr>
        <w:t>R. v. Toutissani</w:t>
      </w:r>
      <w:r w:rsidR="00C2318E" w:rsidRPr="0063640E">
        <w:rPr>
          <w:rStyle w:val="bold1"/>
          <w:b w:val="0"/>
          <w:color w:val="000000"/>
          <w:sz w:val="28"/>
          <w:szCs w:val="28"/>
        </w:rPr>
        <w:t xml:space="preserve">, </w:t>
      </w:r>
      <w:r w:rsidR="00C2318E" w:rsidRPr="0063640E">
        <w:rPr>
          <w:rStyle w:val="ssl21"/>
          <w:b/>
          <w:sz w:val="28"/>
          <w:szCs w:val="28"/>
        </w:rPr>
        <w:t>[</w:t>
      </w:r>
      <w:r w:rsidR="00C2318E" w:rsidRPr="0063640E">
        <w:rPr>
          <w:rStyle w:val="hit1"/>
          <w:b w:val="0"/>
          <w:color w:val="000000"/>
          <w:sz w:val="28"/>
          <w:szCs w:val="28"/>
        </w:rPr>
        <w:t>2007] O.J. No. 4364</w:t>
      </w:r>
      <w:r w:rsidR="00C2318E">
        <w:rPr>
          <w:rStyle w:val="hit1"/>
          <w:b w:val="0"/>
          <w:color w:val="000000"/>
          <w:sz w:val="28"/>
          <w:szCs w:val="28"/>
        </w:rPr>
        <w:t xml:space="preserve"> (</w:t>
      </w:r>
      <w:smartTag w:uri="urn:schemas-microsoft-com:office:smarttags" w:element="place">
        <w:smartTag w:uri="urn:schemas-microsoft-com:office:smarttags" w:element="country-region">
          <w:r w:rsidR="00C2318E">
            <w:rPr>
              <w:rStyle w:val="hit1"/>
              <w:b w:val="0"/>
              <w:color w:val="000000"/>
              <w:sz w:val="28"/>
              <w:szCs w:val="28"/>
            </w:rPr>
            <w:t>C.A.</w:t>
          </w:r>
        </w:smartTag>
      </w:smartTag>
      <w:r w:rsidR="00C2318E">
        <w:rPr>
          <w:rStyle w:val="hit1"/>
          <w:b w:val="0"/>
          <w:color w:val="000000"/>
          <w:sz w:val="28"/>
          <w:szCs w:val="28"/>
        </w:rPr>
        <w:t>)</w:t>
      </w:r>
      <w:r w:rsidR="00C2318E">
        <w:rPr>
          <w:color w:val="000000"/>
          <w:sz w:val="28"/>
          <w:szCs w:val="28"/>
        </w:rPr>
        <w:t>)</w:t>
      </w:r>
      <w:r w:rsidR="00465920">
        <w:rPr>
          <w:color w:val="000000"/>
          <w:sz w:val="28"/>
          <w:szCs w:val="28"/>
        </w:rPr>
        <w:t xml:space="preserve">.  </w:t>
      </w:r>
      <w:r w:rsidR="00BE6131">
        <w:rPr>
          <w:color w:val="000000"/>
          <w:sz w:val="28"/>
          <w:szCs w:val="28"/>
        </w:rPr>
        <w:t xml:space="preserve">In </w:t>
      </w:r>
      <w:r w:rsidR="00BE6131" w:rsidRPr="00F3518D">
        <w:rPr>
          <w:b/>
          <w:i/>
          <w:color w:val="000000"/>
          <w:sz w:val="28"/>
          <w:szCs w:val="28"/>
        </w:rPr>
        <w:t>Curragh</w:t>
      </w:r>
      <w:r w:rsidR="00BE6131">
        <w:rPr>
          <w:color w:val="000000"/>
          <w:sz w:val="28"/>
          <w:szCs w:val="28"/>
        </w:rPr>
        <w:t xml:space="preserve">, the Supreme Court of Canada concluded that </w:t>
      </w:r>
      <w:r w:rsidR="00BE6131" w:rsidRPr="00A641C5">
        <w:rPr>
          <w:color w:val="000000"/>
          <w:sz w:val="28"/>
          <w:szCs w:val="28"/>
        </w:rPr>
        <w:t xml:space="preserve">where </w:t>
      </w:r>
      <w:r w:rsidR="00BE6131">
        <w:rPr>
          <w:color w:val="000000"/>
          <w:sz w:val="28"/>
          <w:szCs w:val="28"/>
        </w:rPr>
        <w:t>a “</w:t>
      </w:r>
      <w:r w:rsidR="00BE6131" w:rsidRPr="00A641C5">
        <w:rPr>
          <w:color w:val="000000"/>
          <w:sz w:val="28"/>
          <w:szCs w:val="28"/>
        </w:rPr>
        <w:t>reasonable apprehension of bias is demonstrated the trial judge has no further jurisdiction in the proceedings and there is no alternative to a new trial.</w:t>
      </w:r>
      <w:r w:rsidR="00BE6131">
        <w:rPr>
          <w:color w:val="000000"/>
          <w:sz w:val="28"/>
          <w:szCs w:val="28"/>
        </w:rPr>
        <w:t xml:space="preserve">” </w:t>
      </w:r>
    </w:p>
    <w:p w:rsidR="00373384" w:rsidRDefault="00373384" w:rsidP="00465920">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465920">
        <w:rPr>
          <w:color w:val="000000"/>
          <w:sz w:val="28"/>
          <w:szCs w:val="28"/>
        </w:rPr>
        <w:t xml:space="preserve">If </w:t>
      </w:r>
      <w:r w:rsidR="00BE6131">
        <w:rPr>
          <w:color w:val="000000"/>
          <w:sz w:val="28"/>
          <w:szCs w:val="28"/>
        </w:rPr>
        <w:t xml:space="preserve">it is raised </w:t>
      </w:r>
      <w:r>
        <w:rPr>
          <w:color w:val="000000"/>
          <w:sz w:val="28"/>
          <w:szCs w:val="28"/>
        </w:rPr>
        <w:t xml:space="preserve">before us </w:t>
      </w:r>
      <w:r w:rsidR="00465920">
        <w:rPr>
          <w:color w:val="000000"/>
          <w:sz w:val="28"/>
          <w:szCs w:val="28"/>
        </w:rPr>
        <w:t xml:space="preserve">after a conviction is entered, then we must </w:t>
      </w:r>
      <w:r>
        <w:rPr>
          <w:color w:val="000000"/>
          <w:sz w:val="28"/>
          <w:szCs w:val="28"/>
        </w:rPr>
        <w:t xml:space="preserve">consider </w:t>
      </w:r>
      <w:r w:rsidR="00465920">
        <w:rPr>
          <w:color w:val="000000"/>
          <w:sz w:val="28"/>
          <w:szCs w:val="28"/>
        </w:rPr>
        <w:t>reopen</w:t>
      </w:r>
      <w:r>
        <w:rPr>
          <w:color w:val="000000"/>
          <w:sz w:val="28"/>
          <w:szCs w:val="28"/>
        </w:rPr>
        <w:t>ing</w:t>
      </w:r>
      <w:r w:rsidR="00465920">
        <w:rPr>
          <w:color w:val="000000"/>
          <w:sz w:val="28"/>
          <w:szCs w:val="28"/>
        </w:rPr>
        <w:t xml:space="preserve"> the trial</w:t>
      </w:r>
      <w:r>
        <w:rPr>
          <w:color w:val="000000"/>
          <w:sz w:val="28"/>
          <w:szCs w:val="28"/>
        </w:rPr>
        <w:t>.  If raised on appeal, then the appellate court will determine if the trial judge’s decision should be set aside.</w:t>
      </w:r>
    </w:p>
    <w:p w:rsidR="00465920" w:rsidRDefault="00373384" w:rsidP="00465920">
      <w:pPr>
        <w:spacing w:line="480" w:lineRule="auto"/>
        <w:rPr>
          <w:color w:val="000000"/>
          <w:sz w:val="28"/>
          <w:szCs w:val="28"/>
        </w:rPr>
      </w:pPr>
      <w:r w:rsidRPr="00B72668">
        <w:rPr>
          <w:sz w:val="28"/>
          <w:szCs w:val="28"/>
          <w:lang w:val="en-GB"/>
        </w:rPr>
        <w:sym w:font="WP TypographicSymbols" w:char="0024"/>
      </w:r>
      <w:r w:rsidR="00A06894">
        <w:rPr>
          <w:color w:val="000000"/>
          <w:sz w:val="28"/>
          <w:szCs w:val="28"/>
        </w:rPr>
        <w:t xml:space="preserve">  In </w:t>
      </w:r>
      <w:r w:rsidR="00A06894" w:rsidRPr="002E6557">
        <w:rPr>
          <w:b/>
          <w:i/>
          <w:sz w:val="28"/>
          <w:szCs w:val="28"/>
        </w:rPr>
        <w:t>R. v. S.(R.</w:t>
      </w:r>
      <w:r w:rsidR="00A06894">
        <w:rPr>
          <w:b/>
          <w:i/>
          <w:sz w:val="28"/>
          <w:szCs w:val="28"/>
        </w:rPr>
        <w:t>D</w:t>
      </w:r>
      <w:r w:rsidR="00A06894" w:rsidRPr="002E6557">
        <w:rPr>
          <w:b/>
          <w:i/>
          <w:sz w:val="28"/>
          <w:szCs w:val="28"/>
        </w:rPr>
        <w:t>.)</w:t>
      </w:r>
      <w:r w:rsidR="00A06894">
        <w:rPr>
          <w:sz w:val="28"/>
          <w:szCs w:val="28"/>
        </w:rPr>
        <w:t xml:space="preserve">, [1997] 3 S.C.R. 484, </w:t>
      </w:r>
      <w:r w:rsidR="00A06894">
        <w:rPr>
          <w:color w:val="000000"/>
          <w:sz w:val="28"/>
          <w:szCs w:val="28"/>
        </w:rPr>
        <w:t xml:space="preserve">the Supreme Court of </w:t>
      </w:r>
      <w:smartTag w:uri="urn:schemas-microsoft-com:office:smarttags" w:element="place">
        <w:smartTag w:uri="urn:schemas-microsoft-com:office:smarttags" w:element="country-region">
          <w:r w:rsidR="00A06894">
            <w:rPr>
              <w:color w:val="000000"/>
              <w:sz w:val="28"/>
              <w:szCs w:val="28"/>
            </w:rPr>
            <w:t>Canada</w:t>
          </w:r>
        </w:smartTag>
      </w:smartTag>
      <w:r w:rsidR="00A06894">
        <w:rPr>
          <w:color w:val="000000"/>
          <w:sz w:val="28"/>
          <w:szCs w:val="28"/>
        </w:rPr>
        <w:t xml:space="preserve"> summarized the remedies applicable, at paragraph 99, as follows</w:t>
      </w:r>
      <w:r w:rsidR="00F97C10">
        <w:rPr>
          <w:color w:val="000000"/>
          <w:sz w:val="28"/>
          <w:szCs w:val="28"/>
        </w:rPr>
        <w:t>:</w:t>
      </w:r>
    </w:p>
    <w:p w:rsidR="00A06894" w:rsidRDefault="00A06894" w:rsidP="00A06894">
      <w:pPr>
        <w:ind w:left="720"/>
        <w:rPr>
          <w:color w:val="000000"/>
          <w:sz w:val="28"/>
          <w:szCs w:val="28"/>
        </w:rPr>
      </w:pPr>
      <w:r w:rsidRPr="00A06894">
        <w:rPr>
          <w:color w:val="000000"/>
          <w:sz w:val="28"/>
          <w:szCs w:val="28"/>
        </w:rPr>
        <w:t xml:space="preserve">If actual or apprehended bias arises from a judge's words or conduct, then the judge has exceeded his or her jurisdiction. See </w:t>
      </w:r>
      <w:r w:rsidRPr="00A06894">
        <w:rPr>
          <w:i/>
          <w:color w:val="000000"/>
          <w:sz w:val="28"/>
          <w:szCs w:val="28"/>
        </w:rPr>
        <w:t>Curragh</w:t>
      </w:r>
      <w:r w:rsidRPr="00A06894">
        <w:rPr>
          <w:color w:val="000000"/>
          <w:sz w:val="28"/>
          <w:szCs w:val="28"/>
        </w:rPr>
        <w:t xml:space="preserve">, supra, at para. 5; </w:t>
      </w:r>
      <w:r w:rsidRPr="00A06894">
        <w:rPr>
          <w:i/>
          <w:color w:val="000000"/>
          <w:sz w:val="28"/>
          <w:szCs w:val="28"/>
        </w:rPr>
        <w:t>Gushman</w:t>
      </w:r>
      <w:r w:rsidRPr="00A06894">
        <w:rPr>
          <w:color w:val="000000"/>
          <w:sz w:val="28"/>
          <w:szCs w:val="28"/>
        </w:rPr>
        <w:t>, supra, at para. 28. This excess of jurisdiction can be remedied by an application to the presiding judge for disqualification if the proceedings are still underway, or by appellate review of the judge's decision. In the context of appellate review, it has recently been held that a "properly drawn conclusion that there is a reasonable apprehension of bias will ordinarily lead inexorably to the decision that a new trial must be held"</w:t>
      </w:r>
      <w:r w:rsidR="00A96959">
        <w:rPr>
          <w:color w:val="000000"/>
          <w:sz w:val="28"/>
          <w:szCs w:val="28"/>
        </w:rPr>
        <w:t>.</w:t>
      </w:r>
    </w:p>
    <w:p w:rsidR="00AD4D2F" w:rsidRPr="00A06894" w:rsidRDefault="00AD4D2F" w:rsidP="00A06894">
      <w:pPr>
        <w:ind w:left="720"/>
        <w:rPr>
          <w:color w:val="000000"/>
          <w:sz w:val="28"/>
          <w:szCs w:val="28"/>
        </w:rPr>
      </w:pPr>
    </w:p>
    <w:p w:rsidR="00893BDC" w:rsidRDefault="00893BDC" w:rsidP="00060516">
      <w:pPr>
        <w:spacing w:line="480" w:lineRule="auto"/>
        <w:jc w:val="center"/>
        <w:rPr>
          <w:b/>
          <w:color w:val="000000"/>
          <w:sz w:val="28"/>
          <w:szCs w:val="28"/>
        </w:rPr>
      </w:pPr>
    </w:p>
    <w:p w:rsidR="00893BDC" w:rsidRDefault="00893BDC" w:rsidP="00060516">
      <w:pPr>
        <w:spacing w:line="480" w:lineRule="auto"/>
        <w:jc w:val="center"/>
        <w:rPr>
          <w:b/>
          <w:color w:val="000000"/>
          <w:sz w:val="28"/>
          <w:szCs w:val="28"/>
        </w:rPr>
      </w:pPr>
    </w:p>
    <w:p w:rsidR="00266EF0" w:rsidRDefault="00266EF0" w:rsidP="00060516">
      <w:pPr>
        <w:spacing w:line="480" w:lineRule="auto"/>
        <w:jc w:val="center"/>
        <w:rPr>
          <w:b/>
          <w:color w:val="000000"/>
          <w:sz w:val="28"/>
          <w:szCs w:val="28"/>
        </w:rPr>
      </w:pPr>
      <w:r>
        <w:rPr>
          <w:b/>
          <w:color w:val="000000"/>
          <w:sz w:val="28"/>
          <w:szCs w:val="28"/>
        </w:rPr>
        <w:t>CONCLUSION</w:t>
      </w:r>
    </w:p>
    <w:p w:rsidR="00E24122" w:rsidRDefault="00081E8A" w:rsidP="009246C8">
      <w:pPr>
        <w:spacing w:line="480" w:lineRule="auto"/>
        <w:rPr>
          <w:color w:val="000000"/>
          <w:sz w:val="28"/>
          <w:szCs w:val="28"/>
        </w:rPr>
      </w:pPr>
      <w:r w:rsidRPr="00B72668">
        <w:rPr>
          <w:sz w:val="28"/>
          <w:szCs w:val="28"/>
          <w:lang w:val="en-GB"/>
        </w:rPr>
        <w:sym w:font="WP TypographicSymbols" w:char="0024"/>
      </w:r>
      <w:r>
        <w:rPr>
          <w:sz w:val="28"/>
          <w:szCs w:val="28"/>
          <w:lang w:val="en-GB"/>
        </w:rPr>
        <w:t xml:space="preserve">  </w:t>
      </w:r>
      <w:r w:rsidR="00E24122">
        <w:rPr>
          <w:sz w:val="28"/>
          <w:szCs w:val="28"/>
          <w:lang w:val="en-GB"/>
        </w:rPr>
        <w:t>As has been seen, potential disqualify</w:t>
      </w:r>
      <w:r w:rsidR="000640DD">
        <w:rPr>
          <w:sz w:val="28"/>
          <w:szCs w:val="28"/>
          <w:lang w:val="en-GB"/>
        </w:rPr>
        <w:t xml:space="preserve"> events</w:t>
      </w:r>
      <w:r w:rsidR="00E24122">
        <w:rPr>
          <w:sz w:val="28"/>
          <w:szCs w:val="28"/>
          <w:lang w:val="en-GB"/>
        </w:rPr>
        <w:t xml:space="preserve"> can arise in numerous situations.  However, the core principles apply every time such a proposition is raised and they indicate that it </w:t>
      </w:r>
      <w:r w:rsidR="004E4AF6">
        <w:rPr>
          <w:sz w:val="28"/>
          <w:szCs w:val="28"/>
          <w:lang w:val="en-GB"/>
        </w:rPr>
        <w:t xml:space="preserve">is only in very limited circumstances </w:t>
      </w:r>
      <w:r w:rsidR="00E24122">
        <w:rPr>
          <w:sz w:val="28"/>
          <w:szCs w:val="28"/>
          <w:lang w:val="en-GB"/>
        </w:rPr>
        <w:t xml:space="preserve">that disqualification is necessary.  </w:t>
      </w:r>
      <w:r w:rsidR="009246C8" w:rsidRPr="009246C8">
        <w:rPr>
          <w:color w:val="000000"/>
          <w:sz w:val="28"/>
          <w:szCs w:val="28"/>
        </w:rPr>
        <w:t xml:space="preserve">The principles relating to the determination of whether </w:t>
      </w:r>
      <w:r w:rsidR="009C3906">
        <w:rPr>
          <w:color w:val="000000"/>
          <w:sz w:val="28"/>
          <w:szCs w:val="28"/>
        </w:rPr>
        <w:t>a</w:t>
      </w:r>
      <w:r w:rsidR="009246C8" w:rsidRPr="009246C8">
        <w:rPr>
          <w:color w:val="000000"/>
          <w:sz w:val="28"/>
          <w:szCs w:val="28"/>
        </w:rPr>
        <w:t xml:space="preserve"> </w:t>
      </w:r>
      <w:r w:rsidR="00E24122">
        <w:rPr>
          <w:color w:val="000000"/>
          <w:sz w:val="28"/>
          <w:szCs w:val="28"/>
        </w:rPr>
        <w:t xml:space="preserve">disqualifying conflict of interest has arisen can be summarized </w:t>
      </w:r>
      <w:r w:rsidR="009C3906">
        <w:rPr>
          <w:color w:val="000000"/>
          <w:sz w:val="28"/>
          <w:szCs w:val="28"/>
        </w:rPr>
        <w:t xml:space="preserve">as </w:t>
      </w:r>
      <w:r w:rsidR="00E24122">
        <w:rPr>
          <w:color w:val="000000"/>
          <w:sz w:val="28"/>
          <w:szCs w:val="28"/>
        </w:rPr>
        <w:t>follow</w:t>
      </w:r>
      <w:r w:rsidR="009C3906">
        <w:rPr>
          <w:color w:val="000000"/>
          <w:sz w:val="28"/>
          <w:szCs w:val="28"/>
        </w:rPr>
        <w:t>s</w:t>
      </w:r>
      <w:r w:rsidR="00E24122">
        <w:rPr>
          <w:color w:val="000000"/>
          <w:sz w:val="28"/>
          <w:szCs w:val="28"/>
        </w:rPr>
        <w:t>:</w:t>
      </w:r>
    </w:p>
    <w:p w:rsidR="00E55A13" w:rsidRDefault="00E24122" w:rsidP="00AC43F4">
      <w:pPr>
        <w:spacing w:line="480" w:lineRule="auto"/>
        <w:ind w:left="720"/>
        <w:rPr>
          <w:color w:val="000000"/>
          <w:sz w:val="28"/>
          <w:szCs w:val="28"/>
        </w:rPr>
      </w:pPr>
      <w:r>
        <w:rPr>
          <w:color w:val="000000"/>
          <w:sz w:val="28"/>
          <w:szCs w:val="28"/>
        </w:rPr>
        <w:t xml:space="preserve">1. </w:t>
      </w:r>
      <w:r>
        <w:rPr>
          <w:sz w:val="28"/>
          <w:szCs w:val="28"/>
        </w:rPr>
        <w:t>i</w:t>
      </w:r>
      <w:r w:rsidRPr="00606BD6">
        <w:rPr>
          <w:sz w:val="28"/>
          <w:szCs w:val="28"/>
        </w:rPr>
        <w:t>mpartiality is the</w:t>
      </w:r>
      <w:r>
        <w:rPr>
          <w:sz w:val="28"/>
          <w:szCs w:val="28"/>
        </w:rPr>
        <w:t xml:space="preserve"> </w:t>
      </w:r>
      <w:r w:rsidR="00E55A13" w:rsidRPr="00606BD6">
        <w:rPr>
          <w:sz w:val="28"/>
          <w:szCs w:val="28"/>
        </w:rPr>
        <w:t xml:space="preserve">core attribute of the </w:t>
      </w:r>
      <w:r w:rsidR="000914D0">
        <w:rPr>
          <w:sz w:val="28"/>
          <w:szCs w:val="28"/>
        </w:rPr>
        <w:t xml:space="preserve">Canadian </w:t>
      </w:r>
      <w:r w:rsidR="00E55A13" w:rsidRPr="00606BD6">
        <w:rPr>
          <w:sz w:val="28"/>
          <w:szCs w:val="28"/>
        </w:rPr>
        <w:t>judiciary</w:t>
      </w:r>
      <w:r w:rsidR="00E55A13">
        <w:rPr>
          <w:sz w:val="28"/>
          <w:szCs w:val="28"/>
        </w:rPr>
        <w:t>.</w:t>
      </w:r>
      <w:r>
        <w:rPr>
          <w:sz w:val="28"/>
          <w:szCs w:val="28"/>
        </w:rPr>
        <w:t xml:space="preserve">  Thus, trials must both </w:t>
      </w:r>
      <w:r w:rsidR="004B4137">
        <w:rPr>
          <w:sz w:val="28"/>
          <w:szCs w:val="28"/>
        </w:rPr>
        <w:t xml:space="preserve">be </w:t>
      </w:r>
      <w:r>
        <w:rPr>
          <w:sz w:val="28"/>
          <w:szCs w:val="28"/>
        </w:rPr>
        <w:t xml:space="preserve">fair and </w:t>
      </w:r>
      <w:r w:rsidR="00E55A13" w:rsidRPr="00A94C85">
        <w:rPr>
          <w:color w:val="000000"/>
          <w:sz w:val="28"/>
          <w:szCs w:val="28"/>
        </w:rPr>
        <w:t xml:space="preserve">appear to be fair to </w:t>
      </w:r>
      <w:r>
        <w:rPr>
          <w:color w:val="000000"/>
          <w:sz w:val="28"/>
          <w:szCs w:val="28"/>
        </w:rPr>
        <w:t xml:space="preserve">an </w:t>
      </w:r>
      <w:r w:rsidR="00E55A13" w:rsidRPr="00A94C85">
        <w:rPr>
          <w:color w:val="000000"/>
          <w:sz w:val="28"/>
          <w:szCs w:val="28"/>
        </w:rPr>
        <w:t>informed and reasonable observer</w:t>
      </w:r>
      <w:r>
        <w:rPr>
          <w:color w:val="000000"/>
          <w:sz w:val="28"/>
          <w:szCs w:val="28"/>
        </w:rPr>
        <w:t>;</w:t>
      </w:r>
      <w:r w:rsidR="004B4137">
        <w:rPr>
          <w:color w:val="000000"/>
          <w:sz w:val="28"/>
          <w:szCs w:val="28"/>
        </w:rPr>
        <w:t xml:space="preserve"> </w:t>
      </w:r>
    </w:p>
    <w:p w:rsidR="00AC43F4" w:rsidRDefault="00AC43F4" w:rsidP="00AC43F4">
      <w:pPr>
        <w:spacing w:line="480" w:lineRule="auto"/>
        <w:ind w:left="720"/>
        <w:rPr>
          <w:color w:val="000000"/>
          <w:sz w:val="28"/>
          <w:szCs w:val="28"/>
        </w:rPr>
      </w:pPr>
      <w:r>
        <w:rPr>
          <w:color w:val="000000"/>
          <w:sz w:val="28"/>
          <w:szCs w:val="28"/>
        </w:rPr>
        <w:t xml:space="preserve">2. impartiality means that in a particular </w:t>
      </w:r>
      <w:r w:rsidR="00FE10B1">
        <w:rPr>
          <w:color w:val="000000"/>
          <w:sz w:val="28"/>
          <w:szCs w:val="28"/>
        </w:rPr>
        <w:t xml:space="preserve">case, </w:t>
      </w:r>
      <w:r w:rsidR="00D3127F">
        <w:rPr>
          <w:color w:val="000000"/>
          <w:sz w:val="28"/>
          <w:szCs w:val="28"/>
        </w:rPr>
        <w:t xml:space="preserve">a </w:t>
      </w:r>
      <w:r w:rsidR="00336223">
        <w:rPr>
          <w:color w:val="000000"/>
          <w:sz w:val="28"/>
          <w:szCs w:val="28"/>
        </w:rPr>
        <w:t xml:space="preserve">reasonable </w:t>
      </w:r>
      <w:r w:rsidR="000914D0">
        <w:rPr>
          <w:color w:val="000000"/>
          <w:sz w:val="28"/>
          <w:szCs w:val="28"/>
        </w:rPr>
        <w:t xml:space="preserve">observer would conclude that </w:t>
      </w:r>
      <w:r w:rsidRPr="00742BE2">
        <w:rPr>
          <w:color w:val="000000"/>
          <w:sz w:val="28"/>
          <w:szCs w:val="28"/>
        </w:rPr>
        <w:t>a judge's mind is closed or at least strongly resistant to persuasion</w:t>
      </w:r>
      <w:r>
        <w:rPr>
          <w:color w:val="000000"/>
          <w:sz w:val="28"/>
          <w:szCs w:val="28"/>
        </w:rPr>
        <w:t xml:space="preserve">, despite </w:t>
      </w:r>
      <w:r w:rsidRPr="00742BE2">
        <w:rPr>
          <w:color w:val="000000"/>
          <w:sz w:val="28"/>
          <w:szCs w:val="28"/>
        </w:rPr>
        <w:t xml:space="preserve">the evidence </w:t>
      </w:r>
      <w:r w:rsidR="00D5300E">
        <w:rPr>
          <w:color w:val="000000"/>
          <w:sz w:val="28"/>
          <w:szCs w:val="28"/>
        </w:rPr>
        <w:t xml:space="preserve">yet </w:t>
      </w:r>
      <w:r w:rsidR="000914D0">
        <w:rPr>
          <w:color w:val="000000"/>
          <w:sz w:val="28"/>
          <w:szCs w:val="28"/>
        </w:rPr>
        <w:t xml:space="preserve">to be </w:t>
      </w:r>
      <w:r w:rsidRPr="00742BE2">
        <w:rPr>
          <w:color w:val="000000"/>
          <w:sz w:val="28"/>
          <w:szCs w:val="28"/>
        </w:rPr>
        <w:t>adduced and</w:t>
      </w:r>
      <w:r w:rsidR="00447E50">
        <w:rPr>
          <w:color w:val="000000"/>
          <w:sz w:val="28"/>
          <w:szCs w:val="28"/>
        </w:rPr>
        <w:t xml:space="preserve">/or </w:t>
      </w:r>
      <w:r w:rsidRPr="00742BE2">
        <w:rPr>
          <w:color w:val="000000"/>
          <w:sz w:val="28"/>
          <w:szCs w:val="28"/>
        </w:rPr>
        <w:t xml:space="preserve"> </w:t>
      </w:r>
      <w:r w:rsidR="000914D0">
        <w:rPr>
          <w:color w:val="000000"/>
          <w:sz w:val="28"/>
          <w:szCs w:val="28"/>
        </w:rPr>
        <w:t xml:space="preserve">the </w:t>
      </w:r>
      <w:r w:rsidRPr="00742BE2">
        <w:rPr>
          <w:color w:val="000000"/>
          <w:sz w:val="28"/>
          <w:szCs w:val="28"/>
        </w:rPr>
        <w:t xml:space="preserve">submissions </w:t>
      </w:r>
      <w:r w:rsidR="00D5300E">
        <w:rPr>
          <w:color w:val="000000"/>
          <w:sz w:val="28"/>
          <w:szCs w:val="28"/>
        </w:rPr>
        <w:t xml:space="preserve">yet </w:t>
      </w:r>
      <w:r>
        <w:rPr>
          <w:color w:val="000000"/>
          <w:sz w:val="28"/>
          <w:szCs w:val="28"/>
        </w:rPr>
        <w:t xml:space="preserve">to be </w:t>
      </w:r>
      <w:r w:rsidRPr="00742BE2">
        <w:rPr>
          <w:color w:val="000000"/>
          <w:sz w:val="28"/>
          <w:szCs w:val="28"/>
        </w:rPr>
        <w:t>made in</w:t>
      </w:r>
      <w:r>
        <w:rPr>
          <w:color w:val="000000"/>
          <w:sz w:val="28"/>
          <w:szCs w:val="28"/>
        </w:rPr>
        <w:t xml:space="preserve"> th</w:t>
      </w:r>
      <w:r w:rsidR="000914D0">
        <w:rPr>
          <w:color w:val="000000"/>
          <w:sz w:val="28"/>
          <w:szCs w:val="28"/>
        </w:rPr>
        <w:t>at</w:t>
      </w:r>
      <w:r>
        <w:rPr>
          <w:color w:val="000000"/>
          <w:sz w:val="28"/>
          <w:szCs w:val="28"/>
        </w:rPr>
        <w:t xml:space="preserve"> </w:t>
      </w:r>
      <w:r w:rsidRPr="00742BE2">
        <w:rPr>
          <w:color w:val="000000"/>
          <w:sz w:val="28"/>
          <w:szCs w:val="28"/>
        </w:rPr>
        <w:t>specific</w:t>
      </w:r>
      <w:r>
        <w:rPr>
          <w:color w:val="000000"/>
          <w:sz w:val="28"/>
          <w:szCs w:val="28"/>
        </w:rPr>
        <w:t xml:space="preserve"> </w:t>
      </w:r>
      <w:r w:rsidRPr="00742BE2">
        <w:rPr>
          <w:color w:val="000000"/>
          <w:sz w:val="28"/>
          <w:szCs w:val="28"/>
        </w:rPr>
        <w:t>cas</w:t>
      </w:r>
      <w:r w:rsidRPr="00C6066A">
        <w:rPr>
          <w:color w:val="000000"/>
          <w:sz w:val="28"/>
          <w:szCs w:val="28"/>
        </w:rPr>
        <w:t>e</w:t>
      </w:r>
      <w:r>
        <w:rPr>
          <w:color w:val="000000"/>
          <w:sz w:val="28"/>
          <w:szCs w:val="28"/>
        </w:rPr>
        <w:t>;</w:t>
      </w:r>
    </w:p>
    <w:p w:rsidR="00E55A13" w:rsidRDefault="00AC43F4" w:rsidP="00AC43F4">
      <w:pPr>
        <w:spacing w:line="480" w:lineRule="auto"/>
        <w:ind w:left="720"/>
        <w:rPr>
          <w:color w:val="000000"/>
          <w:sz w:val="28"/>
          <w:szCs w:val="28"/>
        </w:rPr>
      </w:pPr>
      <w:r>
        <w:rPr>
          <w:color w:val="000000"/>
          <w:sz w:val="28"/>
          <w:szCs w:val="28"/>
        </w:rPr>
        <w:t>3</w:t>
      </w:r>
      <w:r w:rsidR="00E24122">
        <w:rPr>
          <w:color w:val="000000"/>
          <w:sz w:val="28"/>
          <w:szCs w:val="28"/>
        </w:rPr>
        <w:t xml:space="preserve">. there is a </w:t>
      </w:r>
      <w:r w:rsidR="00E24122" w:rsidRPr="007C38F3">
        <w:rPr>
          <w:color w:val="000000"/>
          <w:sz w:val="28"/>
          <w:szCs w:val="28"/>
        </w:rPr>
        <w:t>presumption that judges will carry out their oath of office</w:t>
      </w:r>
      <w:r w:rsidR="00E24122">
        <w:rPr>
          <w:color w:val="000000"/>
          <w:sz w:val="28"/>
          <w:szCs w:val="28"/>
        </w:rPr>
        <w:t xml:space="preserve">.  Thus, the </w:t>
      </w:r>
      <w:r w:rsidR="00E55A13" w:rsidRPr="00234464">
        <w:rPr>
          <w:color w:val="000000"/>
          <w:sz w:val="28"/>
          <w:szCs w:val="28"/>
        </w:rPr>
        <w:t xml:space="preserve">threshold for a finding of real or perceived bias </w:t>
      </w:r>
      <w:r>
        <w:rPr>
          <w:color w:val="000000"/>
          <w:sz w:val="28"/>
          <w:szCs w:val="28"/>
        </w:rPr>
        <w:t xml:space="preserve">or </w:t>
      </w:r>
      <w:r w:rsidR="00447E50">
        <w:rPr>
          <w:color w:val="000000"/>
          <w:sz w:val="28"/>
          <w:szCs w:val="28"/>
        </w:rPr>
        <w:t xml:space="preserve">that a </w:t>
      </w:r>
      <w:r>
        <w:rPr>
          <w:color w:val="000000"/>
          <w:sz w:val="28"/>
          <w:szCs w:val="28"/>
        </w:rPr>
        <w:t xml:space="preserve">disqualifying </w:t>
      </w:r>
      <w:r w:rsidR="00447E50">
        <w:rPr>
          <w:color w:val="000000"/>
          <w:sz w:val="28"/>
          <w:szCs w:val="28"/>
        </w:rPr>
        <w:t xml:space="preserve">event has occurred </w:t>
      </w:r>
      <w:r w:rsidR="00E55A13" w:rsidRPr="00234464">
        <w:rPr>
          <w:color w:val="000000"/>
          <w:sz w:val="28"/>
          <w:szCs w:val="28"/>
        </w:rPr>
        <w:t xml:space="preserve">is </w:t>
      </w:r>
      <w:r w:rsidR="00447E50">
        <w:rPr>
          <w:color w:val="000000"/>
          <w:sz w:val="28"/>
          <w:szCs w:val="28"/>
        </w:rPr>
        <w:t xml:space="preserve">extremely </w:t>
      </w:r>
      <w:r w:rsidR="00E55A13" w:rsidRPr="00234464">
        <w:rPr>
          <w:color w:val="000000"/>
          <w:sz w:val="28"/>
          <w:szCs w:val="28"/>
        </w:rPr>
        <w:t>high</w:t>
      </w:r>
      <w:r w:rsidR="00E24122">
        <w:rPr>
          <w:color w:val="000000"/>
          <w:sz w:val="28"/>
          <w:szCs w:val="28"/>
        </w:rPr>
        <w:t>.  T</w:t>
      </w:r>
      <w:r w:rsidR="00E55A13">
        <w:rPr>
          <w:color w:val="000000"/>
          <w:sz w:val="28"/>
          <w:szCs w:val="28"/>
        </w:rPr>
        <w:t>hough</w:t>
      </w:r>
      <w:r w:rsidR="00E55A13" w:rsidRPr="007C38F3">
        <w:rPr>
          <w:color w:val="000000"/>
          <w:sz w:val="28"/>
          <w:szCs w:val="28"/>
        </w:rPr>
        <w:t xml:space="preserve"> th</w:t>
      </w:r>
      <w:r w:rsidR="00E24122">
        <w:rPr>
          <w:color w:val="000000"/>
          <w:sz w:val="28"/>
          <w:szCs w:val="28"/>
        </w:rPr>
        <w:t xml:space="preserve">is </w:t>
      </w:r>
      <w:r w:rsidR="00E55A13" w:rsidRPr="007C38F3">
        <w:rPr>
          <w:color w:val="000000"/>
          <w:sz w:val="28"/>
          <w:szCs w:val="28"/>
        </w:rPr>
        <w:t xml:space="preserve">presumption can be </w:t>
      </w:r>
      <w:r w:rsidR="00E24122">
        <w:rPr>
          <w:color w:val="000000"/>
          <w:sz w:val="28"/>
          <w:szCs w:val="28"/>
        </w:rPr>
        <w:t>rebutted, it requires substantial evidence to do so.  A r</w:t>
      </w:r>
      <w:r w:rsidR="00E55A13" w:rsidRPr="008C4C79">
        <w:rPr>
          <w:color w:val="000000"/>
          <w:sz w:val="28"/>
          <w:szCs w:val="28"/>
        </w:rPr>
        <w:t>eal likelihood or probability is necessary, not a mere suspicion</w:t>
      </w:r>
      <w:r w:rsidR="00E24122">
        <w:rPr>
          <w:color w:val="000000"/>
          <w:sz w:val="28"/>
          <w:szCs w:val="28"/>
        </w:rPr>
        <w:t>;</w:t>
      </w:r>
    </w:p>
    <w:p w:rsidR="00E24122" w:rsidRDefault="00AC43F4" w:rsidP="00AC43F4">
      <w:pPr>
        <w:spacing w:line="480" w:lineRule="auto"/>
        <w:ind w:left="720"/>
        <w:rPr>
          <w:rStyle w:val="hit1"/>
          <w:b w:val="0"/>
          <w:color w:val="000000"/>
          <w:sz w:val="28"/>
          <w:szCs w:val="28"/>
        </w:rPr>
      </w:pPr>
      <w:r>
        <w:rPr>
          <w:color w:val="000000"/>
          <w:sz w:val="28"/>
          <w:szCs w:val="28"/>
        </w:rPr>
        <w:t>4</w:t>
      </w:r>
      <w:r w:rsidR="00E24122">
        <w:rPr>
          <w:color w:val="000000"/>
          <w:sz w:val="28"/>
          <w:szCs w:val="28"/>
        </w:rPr>
        <w:t>. t</w:t>
      </w:r>
      <w:r w:rsidR="00E24122" w:rsidRPr="00E92C78">
        <w:rPr>
          <w:color w:val="000000"/>
          <w:sz w:val="28"/>
          <w:szCs w:val="28"/>
        </w:rPr>
        <w:t xml:space="preserve">he burden of proof is on the party alleging </w:t>
      </w:r>
      <w:r w:rsidR="00E24122">
        <w:rPr>
          <w:color w:val="000000"/>
          <w:sz w:val="28"/>
          <w:szCs w:val="28"/>
        </w:rPr>
        <w:t xml:space="preserve">that a disqualifying </w:t>
      </w:r>
      <w:r w:rsidR="006D5635">
        <w:rPr>
          <w:color w:val="000000"/>
          <w:sz w:val="28"/>
          <w:szCs w:val="28"/>
        </w:rPr>
        <w:t>event has occurred</w:t>
      </w:r>
      <w:r w:rsidR="00E24122">
        <w:rPr>
          <w:color w:val="000000"/>
          <w:sz w:val="28"/>
          <w:szCs w:val="28"/>
        </w:rPr>
        <w:t xml:space="preserve">.  </w:t>
      </w:r>
      <w:r w:rsidR="00E24122">
        <w:rPr>
          <w:rStyle w:val="hit1"/>
          <w:b w:val="0"/>
          <w:color w:val="000000"/>
          <w:sz w:val="28"/>
          <w:szCs w:val="28"/>
        </w:rPr>
        <w:t>The onus of proof is one of a balance of probabilities</w:t>
      </w:r>
      <w:r>
        <w:rPr>
          <w:rStyle w:val="hit1"/>
          <w:b w:val="0"/>
          <w:color w:val="000000"/>
          <w:sz w:val="28"/>
          <w:szCs w:val="28"/>
        </w:rPr>
        <w:t>;</w:t>
      </w:r>
      <w:r w:rsidR="00E24122">
        <w:rPr>
          <w:rStyle w:val="hit1"/>
          <w:b w:val="0"/>
          <w:color w:val="000000"/>
          <w:sz w:val="28"/>
          <w:szCs w:val="28"/>
        </w:rPr>
        <w:t xml:space="preserve"> </w:t>
      </w:r>
    </w:p>
    <w:p w:rsidR="00E55A13" w:rsidRDefault="00AC43F4" w:rsidP="00AC43F4">
      <w:pPr>
        <w:spacing w:line="480" w:lineRule="auto"/>
        <w:ind w:left="720"/>
        <w:rPr>
          <w:color w:val="000000"/>
          <w:sz w:val="28"/>
          <w:szCs w:val="28"/>
        </w:rPr>
      </w:pPr>
      <w:r>
        <w:rPr>
          <w:rStyle w:val="hit1"/>
          <w:b w:val="0"/>
          <w:color w:val="000000"/>
          <w:sz w:val="28"/>
          <w:szCs w:val="28"/>
        </w:rPr>
        <w:t>5</w:t>
      </w:r>
      <w:r w:rsidR="00E24122">
        <w:rPr>
          <w:rStyle w:val="hit1"/>
          <w:b w:val="0"/>
          <w:color w:val="000000"/>
          <w:sz w:val="28"/>
          <w:szCs w:val="28"/>
        </w:rPr>
        <w:t xml:space="preserve">. </w:t>
      </w:r>
      <w:r w:rsidR="007C2985">
        <w:rPr>
          <w:rStyle w:val="hit1"/>
          <w:b w:val="0"/>
          <w:color w:val="000000"/>
          <w:sz w:val="28"/>
          <w:szCs w:val="28"/>
        </w:rPr>
        <w:t>th</w:t>
      </w:r>
      <w:r w:rsidR="00E24122">
        <w:rPr>
          <w:rStyle w:val="hit1"/>
          <w:b w:val="0"/>
          <w:color w:val="000000"/>
          <w:sz w:val="28"/>
          <w:szCs w:val="28"/>
        </w:rPr>
        <w:t xml:space="preserve">e </w:t>
      </w:r>
      <w:r w:rsidR="007C2985">
        <w:rPr>
          <w:rStyle w:val="hit1"/>
          <w:b w:val="0"/>
          <w:color w:val="000000"/>
          <w:sz w:val="28"/>
          <w:szCs w:val="28"/>
        </w:rPr>
        <w:t>test to be applied is an objective one</w:t>
      </w:r>
      <w:r w:rsidR="00EE61D9">
        <w:rPr>
          <w:rStyle w:val="hit1"/>
          <w:b w:val="0"/>
          <w:color w:val="000000"/>
          <w:sz w:val="28"/>
          <w:szCs w:val="28"/>
        </w:rPr>
        <w:t xml:space="preserve"> and it is not based on the views of the litigants</w:t>
      </w:r>
      <w:r w:rsidR="007C2985">
        <w:rPr>
          <w:rStyle w:val="hit1"/>
          <w:b w:val="0"/>
          <w:color w:val="000000"/>
          <w:sz w:val="28"/>
          <w:szCs w:val="28"/>
        </w:rPr>
        <w:t xml:space="preserve">.  The reasonable person being queried on the issue </w:t>
      </w:r>
      <w:r w:rsidR="00E24122" w:rsidRPr="00CF346A">
        <w:rPr>
          <w:color w:val="000000"/>
          <w:sz w:val="28"/>
          <w:szCs w:val="28"/>
        </w:rPr>
        <w:t xml:space="preserve">must be an informed person, with knowledge of all the relevant circumstances, including the traditions of integrity and impartiality that form part of the background </w:t>
      </w:r>
      <w:r w:rsidR="001A155B">
        <w:rPr>
          <w:color w:val="000000"/>
          <w:sz w:val="28"/>
          <w:szCs w:val="28"/>
        </w:rPr>
        <w:t xml:space="preserve">and essence </w:t>
      </w:r>
      <w:r>
        <w:rPr>
          <w:color w:val="000000"/>
          <w:sz w:val="28"/>
          <w:szCs w:val="28"/>
        </w:rPr>
        <w:t xml:space="preserve">of the Canadian judiciary; </w:t>
      </w:r>
      <w:r w:rsidR="003B1F98">
        <w:rPr>
          <w:color w:val="000000"/>
          <w:sz w:val="28"/>
          <w:szCs w:val="28"/>
        </w:rPr>
        <w:t>and</w:t>
      </w:r>
    </w:p>
    <w:p w:rsidR="003B1F98" w:rsidRPr="009246C8" w:rsidRDefault="00AC43F4" w:rsidP="003B1F98">
      <w:pPr>
        <w:spacing w:before="105" w:line="480" w:lineRule="auto"/>
        <w:ind w:left="720" w:right="225"/>
        <w:rPr>
          <w:color w:val="000000"/>
          <w:sz w:val="28"/>
          <w:szCs w:val="28"/>
        </w:rPr>
      </w:pPr>
      <w:r>
        <w:rPr>
          <w:color w:val="000000"/>
          <w:sz w:val="28"/>
          <w:szCs w:val="28"/>
        </w:rPr>
        <w:t xml:space="preserve">6. in each case in which this issue is raised, the judge must ask him or herself: </w:t>
      </w:r>
      <w:r w:rsidRPr="00384E0E">
        <w:rPr>
          <w:color w:val="000000"/>
          <w:sz w:val="28"/>
          <w:szCs w:val="28"/>
        </w:rPr>
        <w:t>what would an informed person, viewing the matter realistically and practically conclude</w:t>
      </w:r>
      <w:r>
        <w:rPr>
          <w:color w:val="000000"/>
          <w:sz w:val="28"/>
          <w:szCs w:val="28"/>
        </w:rPr>
        <w:t xml:space="preserve">?  </w:t>
      </w:r>
      <w:r w:rsidRPr="00384E0E">
        <w:rPr>
          <w:color w:val="000000"/>
          <w:sz w:val="28"/>
          <w:szCs w:val="28"/>
        </w:rPr>
        <w:t xml:space="preserve">Would </w:t>
      </w:r>
      <w:r>
        <w:rPr>
          <w:color w:val="000000"/>
          <w:sz w:val="28"/>
          <w:szCs w:val="28"/>
        </w:rPr>
        <w:t>s</w:t>
      </w:r>
      <w:r w:rsidRPr="00384E0E">
        <w:rPr>
          <w:color w:val="000000"/>
          <w:sz w:val="28"/>
          <w:szCs w:val="28"/>
        </w:rPr>
        <w:t xml:space="preserve">he </w:t>
      </w:r>
      <w:r>
        <w:rPr>
          <w:color w:val="000000"/>
          <w:sz w:val="28"/>
          <w:szCs w:val="28"/>
        </w:rPr>
        <w:t xml:space="preserve">or he </w:t>
      </w:r>
      <w:r w:rsidRPr="00384E0E">
        <w:rPr>
          <w:color w:val="000000"/>
          <w:sz w:val="28"/>
          <w:szCs w:val="28"/>
        </w:rPr>
        <w:t xml:space="preserve">think that it is more likely than not that </w:t>
      </w:r>
      <w:r w:rsidR="000914D0">
        <w:rPr>
          <w:color w:val="000000"/>
          <w:sz w:val="28"/>
          <w:szCs w:val="28"/>
        </w:rPr>
        <w:t>I</w:t>
      </w:r>
      <w:r>
        <w:rPr>
          <w:color w:val="000000"/>
          <w:sz w:val="28"/>
          <w:szCs w:val="28"/>
        </w:rPr>
        <w:t xml:space="preserve"> </w:t>
      </w:r>
      <w:r w:rsidRPr="00384E0E">
        <w:rPr>
          <w:color w:val="000000"/>
          <w:sz w:val="28"/>
          <w:szCs w:val="28"/>
        </w:rPr>
        <w:t>would not decide fairly</w:t>
      </w:r>
      <w:r>
        <w:rPr>
          <w:color w:val="000000"/>
          <w:sz w:val="28"/>
          <w:szCs w:val="28"/>
        </w:rPr>
        <w:t>?</w:t>
      </w:r>
      <w:r w:rsidR="003B1F98" w:rsidRPr="003B1F98">
        <w:rPr>
          <w:rStyle w:val="FootnoteReference"/>
          <w:color w:val="000000"/>
          <w:sz w:val="28"/>
          <w:szCs w:val="28"/>
        </w:rPr>
        <w:t xml:space="preserve"> </w:t>
      </w:r>
      <w:r w:rsidR="003B1F98">
        <w:rPr>
          <w:rStyle w:val="FootnoteReference"/>
          <w:color w:val="000000"/>
          <w:sz w:val="28"/>
          <w:szCs w:val="28"/>
        </w:rPr>
        <w:footnoteReference w:id="32"/>
      </w:r>
    </w:p>
    <w:p w:rsidR="00AC43F4" w:rsidRDefault="00AC43F4" w:rsidP="00AC43F4">
      <w:pPr>
        <w:spacing w:line="480" w:lineRule="auto"/>
        <w:ind w:left="720"/>
        <w:rPr>
          <w:color w:val="000000"/>
          <w:sz w:val="28"/>
          <w:szCs w:val="28"/>
        </w:rPr>
      </w:pPr>
    </w:p>
    <w:p w:rsidR="00AC43F4" w:rsidRDefault="00AC43F4" w:rsidP="00AC43F4">
      <w:pPr>
        <w:spacing w:line="480" w:lineRule="auto"/>
      </w:pPr>
    </w:p>
    <w:p w:rsidR="00AC43F4" w:rsidRDefault="00AC43F4" w:rsidP="00AC43F4">
      <w:pPr>
        <w:spacing w:line="480" w:lineRule="auto"/>
        <w:rPr>
          <w:color w:val="000000"/>
          <w:sz w:val="28"/>
          <w:szCs w:val="28"/>
        </w:rPr>
      </w:pPr>
    </w:p>
    <w:p w:rsidR="00E24122" w:rsidRPr="009246C8" w:rsidRDefault="00E24122" w:rsidP="0080362A">
      <w:pPr>
        <w:spacing w:line="480" w:lineRule="auto"/>
        <w:jc w:val="center"/>
        <w:rPr>
          <w:b/>
          <w:color w:val="000000"/>
          <w:sz w:val="28"/>
          <w:szCs w:val="28"/>
        </w:rPr>
      </w:pPr>
    </w:p>
    <w:p w:rsidR="00665DB8" w:rsidRDefault="00665DB8" w:rsidP="00383E59">
      <w:pPr>
        <w:pStyle w:val="loose"/>
        <w:ind w:right="225"/>
        <w:rPr>
          <w:sz w:val="28"/>
          <w:szCs w:val="28"/>
        </w:rPr>
      </w:pPr>
    </w:p>
    <w:p w:rsidR="00383E59" w:rsidRDefault="00383E59" w:rsidP="004A7601">
      <w:pPr>
        <w:rPr>
          <w:b/>
          <w:i/>
          <w:color w:val="000000"/>
          <w:sz w:val="28"/>
          <w:szCs w:val="28"/>
        </w:rPr>
      </w:pPr>
    </w:p>
    <w:p w:rsidR="004A7601" w:rsidRDefault="004A7601" w:rsidP="00251102">
      <w:pPr>
        <w:rPr>
          <w:i/>
          <w:sz w:val="28"/>
          <w:szCs w:val="28"/>
        </w:rPr>
      </w:pPr>
    </w:p>
    <w:p w:rsidR="00384E0E" w:rsidRDefault="00384E0E" w:rsidP="00251102">
      <w:pPr>
        <w:rPr>
          <w:color w:val="000000"/>
          <w:sz w:val="28"/>
          <w:szCs w:val="28"/>
        </w:rPr>
      </w:pPr>
    </w:p>
    <w:p w:rsidR="00384E0E" w:rsidRPr="00692B62" w:rsidRDefault="00384E0E" w:rsidP="00251102">
      <w:pPr>
        <w:rPr>
          <w:sz w:val="28"/>
          <w:szCs w:val="28"/>
        </w:rPr>
      </w:pPr>
    </w:p>
    <w:sectPr w:rsidR="00384E0E" w:rsidRPr="00692B62" w:rsidSect="00AD0B21">
      <w:headerReference w:type="default" r:id="rId92"/>
      <w:pgSz w:w="12240" w:h="15840"/>
      <w:pgMar w:top="1440" w:right="1800" w:bottom="1440" w:left="180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1CA" w:rsidRDefault="001F01CA">
      <w:r>
        <w:separator/>
      </w:r>
    </w:p>
  </w:endnote>
  <w:endnote w:type="continuationSeparator" w:id="0">
    <w:p w:rsidR="001F01CA" w:rsidRDefault="001F01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WP TypographicSymbols">
    <w:altName w:val="Courier"/>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imesNewRoman,Bold">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1CA" w:rsidRDefault="001F01CA">
      <w:r>
        <w:separator/>
      </w:r>
    </w:p>
  </w:footnote>
  <w:footnote w:type="continuationSeparator" w:id="0">
    <w:p w:rsidR="001F01CA" w:rsidRDefault="001F01CA">
      <w:r>
        <w:continuationSeparator/>
      </w:r>
    </w:p>
  </w:footnote>
  <w:footnote w:id="1">
    <w:p w:rsidR="00353871" w:rsidRPr="00D85030" w:rsidRDefault="00353871" w:rsidP="005A49E9">
      <w:pPr>
        <w:autoSpaceDE w:val="0"/>
        <w:autoSpaceDN w:val="0"/>
        <w:adjustRightInd w:val="0"/>
      </w:pPr>
      <w:r>
        <w:rPr>
          <w:rStyle w:val="FootnoteReference"/>
        </w:rPr>
        <w:footnoteRef/>
      </w:r>
      <w:r>
        <w:t xml:space="preserve"> See www.cjc-ccm.gc.ca.  It should be noted when considering these principles, that the Canadian Judicial Council indicates that they are intended to be “</w:t>
      </w:r>
      <w:r w:rsidRPr="007F3BFD">
        <w:t>advisory</w:t>
      </w:r>
      <w:r>
        <w:t xml:space="preserve"> </w:t>
      </w:r>
      <w:r w:rsidRPr="007F3BFD">
        <w:t>in nature</w:t>
      </w:r>
      <w:r>
        <w:t>” and are designed “</w:t>
      </w:r>
      <w:r w:rsidRPr="007F3BFD">
        <w:t>to assist judges with the difficult</w:t>
      </w:r>
      <w:r>
        <w:t xml:space="preserve"> </w:t>
      </w:r>
      <w:r w:rsidRPr="007F3BFD">
        <w:t>ethical and professional issues which confront them and to</w:t>
      </w:r>
      <w:r>
        <w:t xml:space="preserve"> </w:t>
      </w:r>
      <w:r w:rsidRPr="007F3BFD">
        <w:t>assist members of the public to better understand the judicial</w:t>
      </w:r>
      <w:r>
        <w:t xml:space="preserve"> </w:t>
      </w:r>
      <w:r w:rsidRPr="007F3BFD">
        <w:t>role.</w:t>
      </w:r>
      <w:r>
        <w:t xml:space="preserve"> </w:t>
      </w:r>
      <w:r w:rsidRPr="007F3BFD">
        <w:t>They are not and shall not be used as a code or a list of</w:t>
      </w:r>
      <w:r>
        <w:t xml:space="preserve"> </w:t>
      </w:r>
      <w:r w:rsidRPr="007F3BFD">
        <w:t>prohibited behaviours.</w:t>
      </w:r>
      <w:r>
        <w:t xml:space="preserve"> </w:t>
      </w:r>
      <w:r w:rsidRPr="007F3BFD">
        <w:t>They do not set out standards defining</w:t>
      </w:r>
      <w:r>
        <w:t xml:space="preserve"> </w:t>
      </w:r>
      <w:r w:rsidRPr="007F3BFD">
        <w:t>judicial misconduct.</w:t>
      </w:r>
      <w:r>
        <w:t xml:space="preserve">”  For a consideration of their advisory nature, </w:t>
      </w:r>
      <w:r w:rsidRPr="00D85030">
        <w:t xml:space="preserve">see </w:t>
      </w:r>
      <w:r w:rsidRPr="00D85030">
        <w:rPr>
          <w:rStyle w:val="bold1"/>
          <w:i/>
        </w:rPr>
        <w:t>Rando Drugs Ltd. v. Scott</w:t>
      </w:r>
      <w:r w:rsidRPr="00D85030">
        <w:rPr>
          <w:rStyle w:val="bold1"/>
        </w:rPr>
        <w:t xml:space="preserve"> </w:t>
      </w:r>
      <w:r w:rsidRPr="00D85030">
        <w:rPr>
          <w:rStyle w:val="bold1"/>
          <w:b w:val="0"/>
        </w:rPr>
        <w:t xml:space="preserve">(2007), </w:t>
      </w:r>
      <w:r w:rsidRPr="00D85030">
        <w:rPr>
          <w:rStyle w:val="hit1"/>
          <w:b w:val="0"/>
          <w:color w:val="auto"/>
        </w:rPr>
        <w:t xml:space="preserve">284 D.L.R. (4th) 756 (Ont. </w:t>
      </w:r>
      <w:smartTag w:uri="urn:schemas-microsoft-com:office:smarttags" w:element="place">
        <w:smartTag w:uri="urn:schemas-microsoft-com:office:smarttags" w:element="country-region">
          <w:r w:rsidRPr="00D85030">
            <w:rPr>
              <w:rStyle w:val="hit1"/>
              <w:b w:val="0"/>
              <w:color w:val="auto"/>
            </w:rPr>
            <w:t>C.A.</w:t>
          </w:r>
        </w:smartTag>
      </w:smartTag>
      <w:r w:rsidRPr="00D85030">
        <w:rPr>
          <w:rStyle w:val="hit1"/>
          <w:b w:val="0"/>
          <w:color w:val="auto"/>
        </w:rPr>
        <w:t>)</w:t>
      </w:r>
      <w:r>
        <w:rPr>
          <w:rStyle w:val="hit1"/>
          <w:b w:val="0"/>
          <w:color w:val="auto"/>
        </w:rPr>
        <w:t>,</w:t>
      </w:r>
      <w:r w:rsidRPr="00D85030">
        <w:rPr>
          <w:rStyle w:val="hit1"/>
          <w:b w:val="0"/>
          <w:color w:val="auto"/>
        </w:rPr>
        <w:t xml:space="preserve"> at paragraph </w:t>
      </w:r>
      <w:r>
        <w:rPr>
          <w:rStyle w:val="hit1"/>
          <w:b w:val="0"/>
          <w:color w:val="auto"/>
        </w:rPr>
        <w:t>24.</w:t>
      </w:r>
    </w:p>
    <w:p w:rsidR="00353871" w:rsidRPr="00D85030" w:rsidRDefault="00353871" w:rsidP="005A49E9">
      <w:pPr>
        <w:pStyle w:val="FootnoteText"/>
        <w:rPr>
          <w:sz w:val="24"/>
          <w:szCs w:val="24"/>
        </w:rPr>
      </w:pPr>
    </w:p>
  </w:footnote>
  <w:footnote w:id="2">
    <w:p w:rsidR="00353871" w:rsidRPr="00063B2E" w:rsidRDefault="00353871">
      <w:pPr>
        <w:pStyle w:val="FootnoteText"/>
        <w:rPr>
          <w:sz w:val="24"/>
          <w:szCs w:val="24"/>
        </w:rPr>
      </w:pPr>
      <w:r w:rsidRPr="00063B2E">
        <w:rPr>
          <w:rStyle w:val="FootnoteReference"/>
          <w:sz w:val="24"/>
          <w:szCs w:val="24"/>
        </w:rPr>
        <w:footnoteRef/>
      </w:r>
      <w:r w:rsidRPr="00063B2E">
        <w:rPr>
          <w:sz w:val="24"/>
          <w:szCs w:val="24"/>
        </w:rPr>
        <w:t xml:space="preserve"> In </w:t>
      </w:r>
      <w:r w:rsidRPr="0031346C">
        <w:rPr>
          <w:b/>
          <w:i/>
          <w:sz w:val="24"/>
          <w:szCs w:val="24"/>
        </w:rPr>
        <w:t xml:space="preserve">Caperton </w:t>
      </w:r>
      <w:r w:rsidRPr="0031346C">
        <w:rPr>
          <w:b/>
          <w:i/>
          <w:iCs/>
          <w:sz w:val="24"/>
          <w:szCs w:val="24"/>
        </w:rPr>
        <w:t>v</w:t>
      </w:r>
      <w:r w:rsidRPr="0031346C">
        <w:rPr>
          <w:b/>
          <w:i/>
          <w:sz w:val="24"/>
          <w:szCs w:val="24"/>
        </w:rPr>
        <w:t>. A. T. Massey Coal Co.</w:t>
      </w:r>
      <w:r>
        <w:rPr>
          <w:sz w:val="24"/>
          <w:szCs w:val="24"/>
        </w:rPr>
        <w:t xml:space="preserve">, </w:t>
      </w:r>
      <w:r>
        <w:rPr>
          <w:iCs/>
          <w:sz w:val="24"/>
          <w:szCs w:val="24"/>
        </w:rPr>
        <w:t>No. 08-22 (2009)</w:t>
      </w:r>
      <w:r w:rsidRPr="00063B2E">
        <w:rPr>
          <w:sz w:val="24"/>
          <w:szCs w:val="24"/>
        </w:rPr>
        <w:t xml:space="preserve">, in a dissenting opinion, </w:t>
      </w:r>
      <w:r>
        <w:rPr>
          <w:sz w:val="24"/>
          <w:szCs w:val="24"/>
        </w:rPr>
        <w:t xml:space="preserve">Roberts C.J., </w:t>
      </w:r>
      <w:r w:rsidRPr="00063B2E">
        <w:rPr>
          <w:sz w:val="24"/>
          <w:szCs w:val="24"/>
        </w:rPr>
        <w:t xml:space="preserve">stated that </w:t>
      </w:r>
      <w:r>
        <w:rPr>
          <w:sz w:val="24"/>
          <w:szCs w:val="24"/>
        </w:rPr>
        <w:t>“t</w:t>
      </w:r>
      <w:r w:rsidRPr="00063B2E">
        <w:rPr>
          <w:sz w:val="24"/>
          <w:szCs w:val="24"/>
        </w:rPr>
        <w:t xml:space="preserve">here is a </w:t>
      </w:r>
      <w:r>
        <w:rPr>
          <w:sz w:val="24"/>
          <w:szCs w:val="24"/>
        </w:rPr>
        <w:t>‘</w:t>
      </w:r>
      <w:r w:rsidRPr="00063B2E">
        <w:rPr>
          <w:sz w:val="24"/>
          <w:szCs w:val="24"/>
        </w:rPr>
        <w:t>presumption of honesty and integrity in those serving as adjudicators.</w:t>
      </w:r>
      <w:r>
        <w:rPr>
          <w:sz w:val="24"/>
          <w:szCs w:val="24"/>
        </w:rPr>
        <w:t>’</w:t>
      </w:r>
      <w:r w:rsidRPr="00063B2E">
        <w:rPr>
          <w:sz w:val="24"/>
          <w:szCs w:val="24"/>
        </w:rPr>
        <w:t xml:space="preserve"> </w:t>
      </w:r>
      <w:r w:rsidRPr="00063B2E">
        <w:rPr>
          <w:rStyle w:val="Emphasis"/>
          <w:sz w:val="24"/>
          <w:szCs w:val="24"/>
        </w:rPr>
        <w:t>Withrow</w:t>
      </w:r>
      <w:r w:rsidRPr="00063B2E">
        <w:rPr>
          <w:sz w:val="24"/>
          <w:szCs w:val="24"/>
        </w:rPr>
        <w:t xml:space="preserve"> v. </w:t>
      </w:r>
      <w:r w:rsidRPr="00063B2E">
        <w:rPr>
          <w:rStyle w:val="Emphasis"/>
          <w:sz w:val="24"/>
          <w:szCs w:val="24"/>
        </w:rPr>
        <w:t>Larkin</w:t>
      </w:r>
      <w:r w:rsidRPr="00063B2E">
        <w:rPr>
          <w:sz w:val="24"/>
          <w:szCs w:val="24"/>
        </w:rPr>
        <w:t xml:space="preserve">, </w:t>
      </w:r>
      <w:hyperlink r:id="rId1" w:history="1">
        <w:r w:rsidRPr="00063B2E">
          <w:rPr>
            <w:sz w:val="24"/>
            <w:szCs w:val="24"/>
          </w:rPr>
          <w:t>421 U. S. 35, 47</w:t>
        </w:r>
      </w:hyperlink>
      <w:r w:rsidRPr="00063B2E">
        <w:rPr>
          <w:sz w:val="24"/>
          <w:szCs w:val="24"/>
        </w:rPr>
        <w:t xml:space="preserve"> (1975). All judges take an oath to uphold the Constitution and apply the law impartially, and we trust that they will live up to this promise. See </w:t>
      </w:r>
      <w:r w:rsidRPr="00063B2E">
        <w:rPr>
          <w:rStyle w:val="Emphasis"/>
          <w:sz w:val="24"/>
          <w:szCs w:val="24"/>
        </w:rPr>
        <w:t>Republican Party of Minn.</w:t>
      </w:r>
      <w:r w:rsidRPr="00063B2E">
        <w:rPr>
          <w:sz w:val="24"/>
          <w:szCs w:val="24"/>
        </w:rPr>
        <w:t xml:space="preserve"> v. </w:t>
      </w:r>
      <w:r w:rsidRPr="00063B2E">
        <w:rPr>
          <w:rStyle w:val="Emphasis"/>
          <w:sz w:val="24"/>
          <w:szCs w:val="24"/>
        </w:rPr>
        <w:t>White</w:t>
      </w:r>
      <w:r w:rsidRPr="00063B2E">
        <w:rPr>
          <w:sz w:val="24"/>
          <w:szCs w:val="24"/>
        </w:rPr>
        <w:t xml:space="preserve">, </w:t>
      </w:r>
      <w:hyperlink r:id="rId2" w:history="1">
        <w:r w:rsidRPr="00063B2E">
          <w:rPr>
            <w:sz w:val="24"/>
            <w:szCs w:val="24"/>
          </w:rPr>
          <w:t>536 U. S. 765, 796</w:t>
        </w:r>
      </w:hyperlink>
      <w:r w:rsidRPr="00063B2E">
        <w:rPr>
          <w:sz w:val="24"/>
          <w:szCs w:val="24"/>
        </w:rPr>
        <w:t xml:space="preserve"> (2002) (</w:t>
      </w:r>
      <w:r w:rsidRPr="00063B2E">
        <w:rPr>
          <w:rStyle w:val="Emphasis"/>
          <w:sz w:val="24"/>
          <w:szCs w:val="24"/>
        </w:rPr>
        <w:t>Kennedy, J</w:t>
      </w:r>
      <w:r w:rsidRPr="00063B2E">
        <w:rPr>
          <w:sz w:val="24"/>
          <w:szCs w:val="24"/>
        </w:rPr>
        <w:t>., concurring) (</w:t>
      </w:r>
      <w:r>
        <w:rPr>
          <w:sz w:val="24"/>
          <w:szCs w:val="24"/>
        </w:rPr>
        <w:t>‘</w:t>
      </w:r>
      <w:r w:rsidRPr="00063B2E">
        <w:rPr>
          <w:sz w:val="24"/>
          <w:szCs w:val="24"/>
        </w:rPr>
        <w:t xml:space="preserve">We should not, even by inadvertence, </w:t>
      </w:r>
      <w:smartTag w:uri="urn:schemas-microsoft-com:office:smarttags" w:element="PersonName">
        <w:r w:rsidRPr="00063B2E">
          <w:rPr>
            <w:sz w:val="24"/>
            <w:szCs w:val="24"/>
          </w:rPr>
          <w:t>'</w:t>
        </w:r>
      </w:smartTag>
      <w:r w:rsidRPr="00063B2E">
        <w:rPr>
          <w:sz w:val="24"/>
          <w:szCs w:val="24"/>
        </w:rPr>
        <w:t>impute to judges a lack of firmness, wisdom, or honor</w:t>
      </w:r>
      <w:smartTag w:uri="urn:schemas-microsoft-com:office:smarttags" w:element="PersonName">
        <w:r w:rsidRPr="00063B2E">
          <w:rPr>
            <w:sz w:val="24"/>
            <w:szCs w:val="24"/>
          </w:rPr>
          <w:t>'</w:t>
        </w:r>
      </w:smartTag>
      <w:r w:rsidRPr="00063B2E">
        <w:rPr>
          <w:sz w:val="24"/>
          <w:szCs w:val="24"/>
        </w:rPr>
        <w:t xml:space="preserve">  (quoting </w:t>
      </w:r>
      <w:r w:rsidRPr="00063B2E">
        <w:rPr>
          <w:rStyle w:val="Emphasis"/>
          <w:sz w:val="24"/>
          <w:szCs w:val="24"/>
        </w:rPr>
        <w:t>Bridges</w:t>
      </w:r>
      <w:r w:rsidRPr="00063B2E">
        <w:rPr>
          <w:sz w:val="24"/>
          <w:szCs w:val="24"/>
        </w:rPr>
        <w:t xml:space="preserve"> v. </w:t>
      </w:r>
      <w:smartTag w:uri="urn:schemas-microsoft-com:office:smarttags" w:element="State">
        <w:r w:rsidRPr="00063B2E">
          <w:rPr>
            <w:rStyle w:val="Emphasis"/>
            <w:sz w:val="24"/>
            <w:szCs w:val="24"/>
          </w:rPr>
          <w:t>California</w:t>
        </w:r>
      </w:smartTag>
      <w:r w:rsidRPr="00063B2E">
        <w:rPr>
          <w:sz w:val="24"/>
          <w:szCs w:val="24"/>
        </w:rPr>
        <w:t xml:space="preserve">, </w:t>
      </w:r>
      <w:hyperlink r:id="rId3" w:history="1">
        <w:r w:rsidRPr="00063B2E">
          <w:rPr>
            <w:sz w:val="24"/>
            <w:szCs w:val="24"/>
          </w:rPr>
          <w:t>314 U. S. 252, 273</w:t>
        </w:r>
      </w:hyperlink>
      <w:r w:rsidRPr="00063B2E">
        <w:rPr>
          <w:sz w:val="24"/>
          <w:szCs w:val="24"/>
        </w:rPr>
        <w:t xml:space="preserve"> (1941))).</w:t>
      </w:r>
      <w:r>
        <w:rPr>
          <w:sz w:val="24"/>
          <w:szCs w:val="24"/>
        </w:rPr>
        <w:t>”</w:t>
      </w:r>
    </w:p>
  </w:footnote>
  <w:footnote w:id="3">
    <w:p w:rsidR="00353871" w:rsidRDefault="00353871">
      <w:pPr>
        <w:pStyle w:val="FootnoteText"/>
        <w:rPr>
          <w:sz w:val="24"/>
          <w:szCs w:val="24"/>
        </w:rPr>
      </w:pPr>
      <w:r w:rsidRPr="002A06BE">
        <w:rPr>
          <w:rStyle w:val="FootnoteReference"/>
          <w:sz w:val="24"/>
          <w:szCs w:val="24"/>
        </w:rPr>
        <w:footnoteRef/>
      </w:r>
      <w:r w:rsidRPr="002A06BE">
        <w:rPr>
          <w:sz w:val="24"/>
          <w:szCs w:val="24"/>
        </w:rPr>
        <w:t xml:space="preserve"> For a discussion of this distinction, see Paul Perrell, </w:t>
      </w:r>
      <w:r w:rsidRPr="002A06BE">
        <w:rPr>
          <w:i/>
          <w:sz w:val="24"/>
          <w:szCs w:val="24"/>
        </w:rPr>
        <w:t xml:space="preserve">The Disqualification of Judges and Judgments on the Grounds of Bias or the Reasonable Apprehension of Bias </w:t>
      </w:r>
      <w:r w:rsidRPr="002A06BE">
        <w:rPr>
          <w:sz w:val="24"/>
          <w:szCs w:val="24"/>
        </w:rPr>
        <w:t>(2004), 29 The Advocates’ Quarterly 102, at pages 106 to 107.</w:t>
      </w:r>
    </w:p>
    <w:p w:rsidR="00353871" w:rsidRPr="002A06BE" w:rsidRDefault="00353871" w:rsidP="00063B2E">
      <w:pPr>
        <w:pStyle w:val="FootnoteText"/>
        <w:rPr>
          <w:sz w:val="24"/>
          <w:szCs w:val="24"/>
        </w:rPr>
      </w:pPr>
    </w:p>
  </w:footnote>
  <w:footnote w:id="4">
    <w:p w:rsidR="00353871" w:rsidRPr="00063B2E" w:rsidRDefault="00353871">
      <w:pPr>
        <w:pStyle w:val="FootnoteText"/>
        <w:rPr>
          <w:sz w:val="24"/>
          <w:szCs w:val="24"/>
        </w:rPr>
      </w:pPr>
      <w:r w:rsidRPr="00063B2E">
        <w:rPr>
          <w:rStyle w:val="FootnoteReference"/>
          <w:sz w:val="24"/>
          <w:szCs w:val="24"/>
        </w:rPr>
        <w:footnoteRef/>
      </w:r>
      <w:r w:rsidRPr="00063B2E">
        <w:rPr>
          <w:sz w:val="24"/>
          <w:szCs w:val="24"/>
        </w:rPr>
        <w:t xml:space="preserve"> The American Bar Association</w:t>
      </w:r>
      <w:smartTag w:uri="urn:schemas-microsoft-com:office:smarttags" w:element="PersonName">
        <w:r w:rsidRPr="00063B2E">
          <w:rPr>
            <w:sz w:val="24"/>
            <w:szCs w:val="24"/>
          </w:rPr>
          <w:t>'</w:t>
        </w:r>
      </w:smartTag>
      <w:r w:rsidRPr="00063B2E">
        <w:rPr>
          <w:sz w:val="24"/>
          <w:szCs w:val="24"/>
        </w:rPr>
        <w:t xml:space="preserve">s </w:t>
      </w:r>
      <w:r w:rsidRPr="00063B2E">
        <w:rPr>
          <w:i/>
          <w:sz w:val="24"/>
          <w:szCs w:val="24"/>
        </w:rPr>
        <w:t>Annotated Model Code of Judicial Conduct</w:t>
      </w:r>
      <w:r w:rsidRPr="00063B2E">
        <w:rPr>
          <w:sz w:val="24"/>
          <w:szCs w:val="24"/>
        </w:rPr>
        <w:t>, Canon 2 (2004), test for appearance of impropriety is "whether the conduct would create in reasonable minds a perception that the judge</w:t>
      </w:r>
      <w:smartTag w:uri="urn:schemas-microsoft-com:office:smarttags" w:element="PersonName">
        <w:r w:rsidRPr="00063B2E">
          <w:rPr>
            <w:sz w:val="24"/>
            <w:szCs w:val="24"/>
          </w:rPr>
          <w:t>'</w:t>
        </w:r>
      </w:smartTag>
      <w:r w:rsidRPr="00063B2E">
        <w:rPr>
          <w:sz w:val="24"/>
          <w:szCs w:val="24"/>
        </w:rPr>
        <w:t>s ability to carry out judicial responsibilities with integrity, impartiality and competence is impaired."</w:t>
      </w:r>
    </w:p>
  </w:footnote>
  <w:footnote w:id="5">
    <w:p w:rsidR="00353871" w:rsidRDefault="00353871" w:rsidP="00343991">
      <w:pPr>
        <w:pStyle w:val="FootnoteText"/>
        <w:rPr>
          <w:sz w:val="24"/>
          <w:szCs w:val="24"/>
        </w:rPr>
      </w:pPr>
      <w:r w:rsidRPr="003A6D95">
        <w:rPr>
          <w:rStyle w:val="FootnoteReference"/>
          <w:sz w:val="24"/>
          <w:szCs w:val="24"/>
        </w:rPr>
        <w:footnoteRef/>
      </w:r>
      <w:r w:rsidRPr="003A6D95">
        <w:rPr>
          <w:sz w:val="24"/>
          <w:szCs w:val="24"/>
        </w:rPr>
        <w:t xml:space="preserve"> Also see Beverly Smith, </w:t>
      </w:r>
      <w:r w:rsidRPr="003A6D95">
        <w:rPr>
          <w:i/>
          <w:sz w:val="24"/>
          <w:szCs w:val="24"/>
        </w:rPr>
        <w:t>Professional Conduct for Lawyers and Judges</w:t>
      </w:r>
      <w:r>
        <w:rPr>
          <w:sz w:val="24"/>
          <w:szCs w:val="24"/>
        </w:rPr>
        <w:t xml:space="preserve"> (3d., ed., Maritime Law Book, 2007).</w:t>
      </w:r>
    </w:p>
    <w:p w:rsidR="00353871" w:rsidRPr="00832862" w:rsidRDefault="00353871" w:rsidP="00343991">
      <w:pPr>
        <w:pStyle w:val="FootnoteText"/>
        <w:rPr>
          <w:sz w:val="24"/>
          <w:szCs w:val="24"/>
        </w:rPr>
      </w:pPr>
    </w:p>
  </w:footnote>
  <w:footnote w:id="6">
    <w:p w:rsidR="00353871" w:rsidRPr="004E5274" w:rsidRDefault="00353871" w:rsidP="00832862">
      <w:pPr>
        <w:pStyle w:val="FootnoteText"/>
        <w:rPr>
          <w:sz w:val="24"/>
          <w:szCs w:val="24"/>
        </w:rPr>
      </w:pPr>
      <w:r w:rsidRPr="004E5274">
        <w:rPr>
          <w:rStyle w:val="FootnoteReference"/>
          <w:sz w:val="24"/>
          <w:szCs w:val="24"/>
        </w:rPr>
        <w:footnoteRef/>
      </w:r>
      <w:r w:rsidRPr="004E5274">
        <w:rPr>
          <w:sz w:val="24"/>
          <w:szCs w:val="24"/>
        </w:rPr>
        <w:t xml:space="preserve">  In </w:t>
      </w:r>
      <w:r w:rsidRPr="004E5274">
        <w:rPr>
          <w:b/>
          <w:i/>
          <w:sz w:val="24"/>
          <w:szCs w:val="24"/>
        </w:rPr>
        <w:t>R. v. Coreas</w:t>
      </w:r>
      <w:r w:rsidRPr="004E5274">
        <w:rPr>
          <w:sz w:val="24"/>
          <w:szCs w:val="24"/>
        </w:rPr>
        <w:t>, [1997] 1 S.C.R. 1147, the accused was charged with sexual assault. After the close of the Crown’s case the trial judge, in his Chambers, advised counsel he would not be convicting the accused. The Crown requested a mistrial which the trial judge refused to grant. The accused was acquitted.  The Ontario Court of Appeal set aside the acquittal and ordered a new trial. The accused appealed to the Supreme Court of Canada.  In a brief oral judgment the Court stated:</w:t>
      </w:r>
    </w:p>
    <w:p w:rsidR="00353871" w:rsidRPr="004E5274" w:rsidRDefault="00353871" w:rsidP="00832862">
      <w:pPr>
        <w:pStyle w:val="FootnoteText"/>
        <w:rPr>
          <w:sz w:val="24"/>
          <w:szCs w:val="24"/>
        </w:rPr>
      </w:pPr>
    </w:p>
    <w:p w:rsidR="00353871" w:rsidRPr="004E5274" w:rsidRDefault="00353871" w:rsidP="00832862">
      <w:pPr>
        <w:pStyle w:val="FootnoteText"/>
        <w:ind w:left="720"/>
        <w:rPr>
          <w:sz w:val="24"/>
          <w:szCs w:val="24"/>
        </w:rPr>
      </w:pPr>
      <w:r w:rsidRPr="004E5274">
        <w:rPr>
          <w:i/>
          <w:iCs/>
          <w:sz w:val="24"/>
          <w:szCs w:val="24"/>
        </w:rPr>
        <w:t>... We are in agreement with the reasons of the Court of Appeal in ordering a new trial.</w:t>
      </w:r>
    </w:p>
    <w:p w:rsidR="00353871" w:rsidRPr="004E5274" w:rsidRDefault="00353871" w:rsidP="00832862">
      <w:pPr>
        <w:pStyle w:val="FootnoteText"/>
      </w:pPr>
    </w:p>
  </w:footnote>
  <w:footnote w:id="7">
    <w:p w:rsidR="00353871" w:rsidRDefault="00353871" w:rsidP="00D13778">
      <w:pPr>
        <w:autoSpaceDE w:val="0"/>
        <w:autoSpaceDN w:val="0"/>
        <w:adjustRightInd w:val="0"/>
      </w:pPr>
      <w:r w:rsidRPr="00604B53">
        <w:rPr>
          <w:rStyle w:val="FootnoteReference"/>
        </w:rPr>
        <w:footnoteRef/>
      </w:r>
      <w:r w:rsidRPr="00604B53">
        <w:t xml:space="preserve"> See for instance, </w:t>
      </w:r>
      <w:r w:rsidRPr="00604B53">
        <w:rPr>
          <w:b/>
          <w:i/>
        </w:rPr>
        <w:t>Dimes v. Grand Junction Canal Company</w:t>
      </w:r>
      <w:r w:rsidRPr="00604B53">
        <w:t xml:space="preserve"> (1852), 3 H.L.C. 759, in which the trial judge’s decision favouring a company was set aside by the House of Lords on the ground that the trial judge (the Lord Chancellor) was a substantial shareholder in the company.</w:t>
      </w:r>
      <w:r>
        <w:t xml:space="preserve">  We must, however, be careful not to take this principle to ridiculous ends.  For instance, ownership of a credit card by a judge which was issued by a financial institution which is a party to a matter before that judge would not be cause for disqualification.</w:t>
      </w:r>
    </w:p>
    <w:p w:rsidR="00353871" w:rsidRPr="001C1ABF" w:rsidRDefault="00353871" w:rsidP="00D13778">
      <w:pPr>
        <w:autoSpaceDE w:val="0"/>
        <w:autoSpaceDN w:val="0"/>
        <w:adjustRightInd w:val="0"/>
      </w:pPr>
    </w:p>
  </w:footnote>
  <w:footnote w:id="8">
    <w:p w:rsidR="00353871" w:rsidRDefault="00353871">
      <w:pPr>
        <w:pStyle w:val="FootnoteText"/>
        <w:rPr>
          <w:sz w:val="24"/>
          <w:szCs w:val="24"/>
        </w:rPr>
      </w:pPr>
      <w:r w:rsidRPr="001C1ABF">
        <w:rPr>
          <w:rStyle w:val="FootnoteReference"/>
          <w:sz w:val="24"/>
          <w:szCs w:val="24"/>
        </w:rPr>
        <w:footnoteRef/>
      </w:r>
      <w:r w:rsidRPr="001C1ABF">
        <w:rPr>
          <w:sz w:val="24"/>
          <w:szCs w:val="24"/>
        </w:rPr>
        <w:t xml:space="preserve"> See Philip Bryden, </w:t>
      </w:r>
      <w:r w:rsidRPr="001C1ABF">
        <w:rPr>
          <w:i/>
          <w:sz w:val="24"/>
          <w:szCs w:val="24"/>
        </w:rPr>
        <w:t xml:space="preserve">Legal </w:t>
      </w:r>
      <w:r>
        <w:rPr>
          <w:i/>
          <w:sz w:val="24"/>
          <w:szCs w:val="24"/>
        </w:rPr>
        <w:t>P</w:t>
      </w:r>
      <w:r w:rsidRPr="001C1ABF">
        <w:rPr>
          <w:i/>
          <w:sz w:val="24"/>
          <w:szCs w:val="24"/>
        </w:rPr>
        <w:t>rinciples Governing Disqualification of Judges</w:t>
      </w:r>
      <w:r w:rsidRPr="001C1ABF">
        <w:rPr>
          <w:sz w:val="24"/>
          <w:szCs w:val="24"/>
        </w:rPr>
        <w:t xml:space="preserve"> (2003), 82 Can</w:t>
      </w:r>
      <w:r>
        <w:rPr>
          <w:sz w:val="24"/>
          <w:szCs w:val="24"/>
        </w:rPr>
        <w:t>adian</w:t>
      </w:r>
      <w:r w:rsidRPr="001C1ABF">
        <w:rPr>
          <w:sz w:val="24"/>
          <w:szCs w:val="24"/>
        </w:rPr>
        <w:t xml:space="preserve"> Bar Rev</w:t>
      </w:r>
      <w:r>
        <w:rPr>
          <w:sz w:val="24"/>
          <w:szCs w:val="24"/>
        </w:rPr>
        <w:t>iew</w:t>
      </w:r>
      <w:r w:rsidRPr="001C1ABF">
        <w:rPr>
          <w:sz w:val="24"/>
          <w:szCs w:val="24"/>
        </w:rPr>
        <w:t xml:space="preserve"> 555, at page 559. </w:t>
      </w:r>
    </w:p>
    <w:p w:rsidR="00353871" w:rsidRDefault="00353871" w:rsidP="0031346C">
      <w:pPr>
        <w:pStyle w:val="FootnoteText"/>
      </w:pPr>
    </w:p>
  </w:footnote>
  <w:footnote w:id="9">
    <w:p w:rsidR="00353871" w:rsidRPr="0031346C" w:rsidRDefault="00353871" w:rsidP="0031346C">
      <w:pPr>
        <w:pStyle w:val="FootnoteText"/>
        <w:rPr>
          <w:sz w:val="24"/>
          <w:szCs w:val="24"/>
        </w:rPr>
      </w:pPr>
      <w:r w:rsidRPr="0031346C">
        <w:rPr>
          <w:rStyle w:val="FootnoteReference"/>
          <w:sz w:val="24"/>
          <w:szCs w:val="24"/>
        </w:rPr>
        <w:footnoteRef/>
      </w:r>
      <w:r w:rsidRPr="0031346C">
        <w:rPr>
          <w:sz w:val="24"/>
          <w:szCs w:val="24"/>
        </w:rPr>
        <w:t xml:space="preserve">   In </w:t>
      </w:r>
      <w:r w:rsidRPr="0031346C">
        <w:rPr>
          <w:b/>
          <w:i/>
          <w:sz w:val="24"/>
          <w:szCs w:val="24"/>
        </w:rPr>
        <w:t xml:space="preserve">Caperton </w:t>
      </w:r>
      <w:r w:rsidRPr="0031346C">
        <w:rPr>
          <w:b/>
          <w:i/>
          <w:iCs/>
          <w:sz w:val="24"/>
          <w:szCs w:val="24"/>
        </w:rPr>
        <w:t>v</w:t>
      </w:r>
      <w:r w:rsidRPr="0031346C">
        <w:rPr>
          <w:b/>
          <w:i/>
          <w:sz w:val="24"/>
          <w:szCs w:val="24"/>
        </w:rPr>
        <w:t>. A. T. Massey Coal Co.</w:t>
      </w:r>
      <w:r>
        <w:rPr>
          <w:sz w:val="24"/>
          <w:szCs w:val="24"/>
        </w:rPr>
        <w:t xml:space="preserve">, </w:t>
      </w:r>
      <w:r>
        <w:rPr>
          <w:iCs/>
          <w:sz w:val="24"/>
          <w:szCs w:val="24"/>
        </w:rPr>
        <w:t>No. 08-22 (2009), the United States Supreme Court concluded that a judge that had received a campaign contribution from a party to an appeal should have recused himself from the panel that heard the appeal.</w:t>
      </w:r>
    </w:p>
    <w:p w:rsidR="00353871" w:rsidRPr="0031346C" w:rsidRDefault="00353871">
      <w:pPr>
        <w:pStyle w:val="FootnoteText"/>
        <w:rPr>
          <w:sz w:val="24"/>
          <w:szCs w:val="24"/>
        </w:rPr>
      </w:pPr>
    </w:p>
  </w:footnote>
  <w:footnote w:id="10">
    <w:p w:rsidR="00353871" w:rsidRPr="00DD06D5" w:rsidRDefault="00353871" w:rsidP="00B40928">
      <w:pPr>
        <w:autoSpaceDE w:val="0"/>
        <w:autoSpaceDN w:val="0"/>
        <w:adjustRightInd w:val="0"/>
      </w:pPr>
      <w:r w:rsidRPr="00B40928">
        <w:rPr>
          <w:rStyle w:val="FootnoteReference"/>
        </w:rPr>
        <w:footnoteRef/>
      </w:r>
      <w:r w:rsidRPr="00B40928">
        <w:t xml:space="preserve"> See </w:t>
      </w:r>
      <w:r w:rsidRPr="00DD06D5">
        <w:t xml:space="preserve">Gordon Borrie, </w:t>
      </w:r>
      <w:r w:rsidRPr="00B40928">
        <w:rPr>
          <w:i/>
        </w:rPr>
        <w:t xml:space="preserve">Judicial Conflicts of Interest in </w:t>
      </w:r>
      <w:smartTag w:uri="urn:schemas-microsoft-com:office:smarttags" w:element="place">
        <w:smartTag w:uri="urn:schemas-microsoft-com:office:smarttags" w:element="country-region">
          <w:r w:rsidRPr="00B40928">
            <w:rPr>
              <w:i/>
            </w:rPr>
            <w:t>Britain</w:t>
          </w:r>
        </w:smartTag>
      </w:smartTag>
      <w:r w:rsidRPr="00DD06D5">
        <w:t>, The American Journal of Comparative Law, Vol. 18, No. 4 (Autumn, 1970), p</w:t>
      </w:r>
      <w:r>
        <w:t>age</w:t>
      </w:r>
      <w:r w:rsidRPr="00DD06D5">
        <w:t xml:space="preserve"> 697</w:t>
      </w:r>
      <w:r>
        <w:t>.</w:t>
      </w:r>
    </w:p>
    <w:p w:rsidR="00353871" w:rsidRPr="00B40928" w:rsidRDefault="00353871">
      <w:pPr>
        <w:pStyle w:val="FootnoteText"/>
        <w:rPr>
          <w:sz w:val="24"/>
          <w:szCs w:val="24"/>
        </w:rPr>
      </w:pPr>
    </w:p>
  </w:footnote>
  <w:footnote w:id="11">
    <w:p w:rsidR="00353871" w:rsidRPr="007D20FD" w:rsidRDefault="00353871">
      <w:pPr>
        <w:pStyle w:val="FootnoteText"/>
        <w:rPr>
          <w:sz w:val="24"/>
          <w:szCs w:val="24"/>
          <w:lang w:val="en"/>
        </w:rPr>
      </w:pPr>
      <w:r w:rsidRPr="007D20FD">
        <w:rPr>
          <w:rStyle w:val="FootnoteReference"/>
          <w:sz w:val="24"/>
          <w:szCs w:val="24"/>
        </w:rPr>
        <w:footnoteRef/>
      </w:r>
      <w:r w:rsidRPr="007D20FD">
        <w:rPr>
          <w:sz w:val="24"/>
          <w:szCs w:val="24"/>
        </w:rPr>
        <w:t>In</w:t>
      </w:r>
      <w:r w:rsidRPr="007D20FD">
        <w:rPr>
          <w:i/>
          <w:sz w:val="24"/>
          <w:szCs w:val="24"/>
        </w:rPr>
        <w:t xml:space="preserve"> </w:t>
      </w:r>
      <w:r w:rsidRPr="007D4576">
        <w:rPr>
          <w:b/>
          <w:i/>
          <w:sz w:val="24"/>
          <w:szCs w:val="24"/>
          <w:lang w:val="en"/>
        </w:rPr>
        <w:t>K. M. v. J.M.</w:t>
      </w:r>
      <w:r w:rsidRPr="007D20FD">
        <w:rPr>
          <w:sz w:val="24"/>
          <w:szCs w:val="24"/>
          <w:lang w:val="en"/>
        </w:rPr>
        <w:t>, 2009 NLCA 8 (CanLII),</w:t>
      </w:r>
      <w:r w:rsidRPr="007D20FD">
        <w:rPr>
          <w:sz w:val="24"/>
          <w:szCs w:val="24"/>
        </w:rPr>
        <w:t xml:space="preserve"> the Court of Appeal granted leave to appeal on the issue of  “</w:t>
      </w:r>
      <w:r w:rsidRPr="007D20FD">
        <w:rPr>
          <w:sz w:val="24"/>
          <w:szCs w:val="24"/>
          <w:lang w:val="en"/>
        </w:rPr>
        <w:t>whether a judge may recuse himself/herself for certain aspects of litigation but not for others, as was decided here.”</w:t>
      </w:r>
    </w:p>
    <w:p w:rsidR="00353871" w:rsidRDefault="00353871" w:rsidP="007822A0">
      <w:pPr>
        <w:pStyle w:val="FootnoteText"/>
      </w:pPr>
    </w:p>
  </w:footnote>
  <w:footnote w:id="12">
    <w:p w:rsidR="00353871" w:rsidRDefault="00353871" w:rsidP="001B33D4">
      <w:pPr>
        <w:autoSpaceDE w:val="0"/>
        <w:autoSpaceDN w:val="0"/>
        <w:adjustRightInd w:val="0"/>
      </w:pPr>
      <w:r w:rsidRPr="00FF4666">
        <w:rPr>
          <w:rStyle w:val="FootnoteReference"/>
        </w:rPr>
        <w:footnoteRef/>
      </w:r>
      <w:r w:rsidRPr="00FF4666">
        <w:t xml:space="preserve"> Lord Justice Scrutton </w:t>
      </w:r>
      <w:r>
        <w:t xml:space="preserve">felt compelled to </w:t>
      </w:r>
      <w:r w:rsidRPr="00FF4666">
        <w:t>wr</w:t>
      </w:r>
      <w:r>
        <w:t>i</w:t>
      </w:r>
      <w:r w:rsidRPr="00FF4666">
        <w:t xml:space="preserve">te in </w:t>
      </w:r>
      <w:r w:rsidRPr="00FF4666">
        <w:rPr>
          <w:i/>
        </w:rPr>
        <w:t>The Work of the Commercial Courts</w:t>
      </w:r>
      <w:r w:rsidRPr="00FF4666">
        <w:t>, (1921) 1 C.L.I. 6, (as quoted by Borrie), that "it is very difficult sometimes to be sure that you have put yourself in a thoroughly impartial position between two disputants one of your own class and one not of your class.”</w:t>
      </w:r>
    </w:p>
  </w:footnote>
  <w:footnote w:id="13">
    <w:p w:rsidR="00353871" w:rsidRPr="00C83EEA" w:rsidRDefault="00353871">
      <w:pPr>
        <w:pStyle w:val="FootnoteText"/>
        <w:rPr>
          <w:sz w:val="24"/>
          <w:szCs w:val="24"/>
        </w:rPr>
      </w:pPr>
      <w:r w:rsidRPr="00B23D1B">
        <w:rPr>
          <w:rStyle w:val="FootnoteReference"/>
          <w:sz w:val="24"/>
          <w:szCs w:val="24"/>
        </w:rPr>
        <w:footnoteRef/>
      </w:r>
      <w:r w:rsidRPr="00B23D1B">
        <w:rPr>
          <w:sz w:val="24"/>
          <w:szCs w:val="24"/>
        </w:rPr>
        <w:t xml:space="preserve"> For an illustration of a trial judge’s disqualification being seen as necessary because of the close nature of the two cases involved and  comments concerning credibility made by the trial judge in one of them, see </w:t>
      </w:r>
      <w:r w:rsidRPr="00B23D1B">
        <w:rPr>
          <w:b/>
          <w:i/>
          <w:sz w:val="24"/>
          <w:szCs w:val="24"/>
        </w:rPr>
        <w:t>R. v. Downer</w:t>
      </w:r>
      <w:r w:rsidRPr="00B23D1B">
        <w:rPr>
          <w:sz w:val="24"/>
          <w:szCs w:val="24"/>
        </w:rPr>
        <w:t xml:space="preserve"> (</w:t>
      </w:r>
      <w:r>
        <w:rPr>
          <w:sz w:val="24"/>
          <w:szCs w:val="24"/>
        </w:rPr>
        <w:t>1977</w:t>
      </w:r>
      <w:r w:rsidRPr="00B23D1B">
        <w:rPr>
          <w:sz w:val="24"/>
          <w:szCs w:val="24"/>
        </w:rPr>
        <w:t>), 35 C.C.C. (2d) 198 (</w:t>
      </w:r>
      <w:r>
        <w:rPr>
          <w:sz w:val="24"/>
          <w:szCs w:val="24"/>
        </w:rPr>
        <w:t>Ont. S.C.</w:t>
      </w:r>
      <w:r w:rsidRPr="00B23D1B">
        <w:rPr>
          <w:sz w:val="24"/>
          <w:szCs w:val="24"/>
        </w:rPr>
        <w:t>).</w:t>
      </w:r>
      <w:r>
        <w:rPr>
          <w:sz w:val="24"/>
          <w:szCs w:val="24"/>
        </w:rPr>
        <w:t xml:space="preserve">  Also see </w:t>
      </w:r>
      <w:r w:rsidRPr="00C83EEA">
        <w:rPr>
          <w:b/>
          <w:i/>
          <w:sz w:val="24"/>
          <w:szCs w:val="24"/>
        </w:rPr>
        <w:t>R. v. Camardi</w:t>
      </w:r>
      <w:r>
        <w:rPr>
          <w:sz w:val="24"/>
          <w:szCs w:val="24"/>
        </w:rPr>
        <w:t xml:space="preserve">, [2009] O.J. No. 163 (C.A.), in which a reasonable apprehension of bias was found to have occurred based upon the trial judge’s comment concerning a witness and </w:t>
      </w:r>
      <w:r w:rsidRPr="00C83EEA">
        <w:rPr>
          <w:sz w:val="24"/>
          <w:szCs w:val="24"/>
        </w:rPr>
        <w:t xml:space="preserve">on the basis that the </w:t>
      </w:r>
      <w:r w:rsidRPr="00C83EEA">
        <w:rPr>
          <w:sz w:val="24"/>
          <w:szCs w:val="24"/>
          <w:lang w:val="en-CA"/>
        </w:rPr>
        <w:t>trial judge having “summarily dismissed counsel’s attempt to argue that there should be a mistrial without giving counsel any opportunity to make submissions.  The trial judge’s response to counsel’s entirely proper motion for a mistrial could only further convey the reasonable apprehension that the trial judge had prejudiced the matter.”</w:t>
      </w:r>
      <w:r>
        <w:rPr>
          <w:sz w:val="24"/>
          <w:szCs w:val="24"/>
          <w:lang w:val="en-CA"/>
        </w:rPr>
        <w:t xml:space="preserve">  Also see </w:t>
      </w:r>
      <w:r w:rsidRPr="00BB2DBB">
        <w:rPr>
          <w:b/>
          <w:i/>
          <w:sz w:val="24"/>
          <w:szCs w:val="24"/>
        </w:rPr>
        <w:t>R. v. R.J.</w:t>
      </w:r>
      <w:r w:rsidRPr="00BB2DBB">
        <w:rPr>
          <w:sz w:val="24"/>
          <w:szCs w:val="24"/>
        </w:rPr>
        <w:t>, 2009 ONCA 138</w:t>
      </w:r>
      <w:r>
        <w:rPr>
          <w:sz w:val="24"/>
          <w:szCs w:val="24"/>
        </w:rPr>
        <w:t>.</w:t>
      </w:r>
      <w:r w:rsidRPr="00BB2DBB">
        <w:rPr>
          <w:sz w:val="24"/>
          <w:szCs w:val="24"/>
        </w:rPr>
        <w:t> </w:t>
      </w:r>
    </w:p>
  </w:footnote>
  <w:footnote w:id="14">
    <w:p w:rsidR="00353871" w:rsidRPr="007C3A74" w:rsidRDefault="00353871" w:rsidP="007C3A74">
      <w:pPr>
        <w:pStyle w:val="NormalWeb"/>
      </w:pPr>
      <w:r w:rsidRPr="007C3A74">
        <w:rPr>
          <w:rStyle w:val="FootnoteReference"/>
        </w:rPr>
        <w:footnoteRef/>
      </w:r>
      <w:r w:rsidRPr="007C3A74">
        <w:t xml:space="preserve"> In </w:t>
      </w:r>
      <w:r w:rsidRPr="007C3A74">
        <w:rPr>
          <w:b/>
          <w:i/>
        </w:rPr>
        <w:t xml:space="preserve">Helow  </w:t>
      </w:r>
      <w:r w:rsidRPr="007C3A74">
        <w:rPr>
          <w:b/>
          <w:i/>
          <w:iCs/>
        </w:rPr>
        <w:t>v</w:t>
      </w:r>
      <w:r w:rsidRPr="007C3A74">
        <w:rPr>
          <w:b/>
          <w:i/>
        </w:rPr>
        <w:t xml:space="preserve"> Secretary of State for the Home Department</w:t>
      </w:r>
      <w:r>
        <w:t xml:space="preserve">, </w:t>
      </w:r>
      <w:r w:rsidRPr="007C3A74">
        <w:t xml:space="preserve">[2008] </w:t>
      </w:r>
      <w:r>
        <w:t>UKHL 62</w:t>
      </w:r>
      <w:r w:rsidRPr="007C3A74">
        <w:t xml:space="preserve">, </w:t>
      </w:r>
      <w:r>
        <w:t>L</w:t>
      </w:r>
      <w:r w:rsidRPr="007C3A74">
        <w:t xml:space="preserve">ord Hope defined the nature </w:t>
      </w:r>
      <w:r>
        <w:t xml:space="preserve">and characteristics of  </w:t>
      </w:r>
      <w:r w:rsidRPr="007C3A74">
        <w:t xml:space="preserve">a “fair minded and informed observer” as </w:t>
      </w:r>
      <w:r>
        <w:t xml:space="preserve"> </w:t>
      </w:r>
      <w:r w:rsidRPr="007C3A74">
        <w:t>follows:</w:t>
      </w:r>
    </w:p>
    <w:p w:rsidR="00353871" w:rsidRPr="007C3A74" w:rsidRDefault="00353871" w:rsidP="007C3A74">
      <w:pPr>
        <w:spacing w:before="100" w:beforeAutospacing="1" w:after="100" w:afterAutospacing="1"/>
        <w:ind w:left="360"/>
      </w:pPr>
      <w:bookmarkStart w:id="4" w:name="para1"/>
      <w:r w:rsidRPr="007C3A74">
        <w:t xml:space="preserve">The fair-minded and informed observer is a relative newcomer among the select group of personalities who inhabit our legal village and are available to be called upon when a problem arises that needs to be solved objectively. Like the reasonable man whose attributes have been explored so often in the context of the law of negligence, the fair-minded observer is a creature of fiction. Gender-neutral (as this is a case where the complainer and the person complained about are both women, I shall avoid using the word "he"), she has attributes which many of us might struggle to attain to. </w:t>
      </w:r>
      <w:bookmarkEnd w:id="4"/>
    </w:p>
    <w:p w:rsidR="00353871" w:rsidRPr="007C3A74" w:rsidRDefault="00353871" w:rsidP="007C3A74">
      <w:pPr>
        <w:spacing w:before="100" w:beforeAutospacing="1" w:after="100" w:afterAutospacing="1"/>
        <w:ind w:left="360"/>
      </w:pPr>
      <w:bookmarkStart w:id="5" w:name="para2"/>
      <w:r w:rsidRPr="007C3A74">
        <w:t xml:space="preserve">The observer who is fair-minded is the sort of person who always reserves judgment on every point until she has seen and fully understood both sides of the argument. She is not unduly sensitive or suspicious, as Kirby J observed in </w:t>
      </w:r>
      <w:r w:rsidRPr="007C3A74">
        <w:rPr>
          <w:i/>
          <w:iCs/>
        </w:rPr>
        <w:t>Johnson v Johnson</w:t>
      </w:r>
      <w:r w:rsidRPr="007C3A74">
        <w:t xml:space="preserve"> </w:t>
      </w:r>
      <w:bookmarkEnd w:id="5"/>
      <w:r w:rsidRPr="007C3A74">
        <w:fldChar w:fldCharType="begin"/>
      </w:r>
      <w:r w:rsidRPr="007C3A74">
        <w:instrText xml:space="preserve"> HYPERLINK "http://www.austlii.edu.au/au/cases/cth/HCA/2000/48.html" </w:instrText>
      </w:r>
      <w:r w:rsidRPr="007C3A74">
        <w:fldChar w:fldCharType="separate"/>
      </w:r>
      <w:r w:rsidRPr="007C3A74">
        <w:rPr>
          <w:rStyle w:val="Hyperlink"/>
          <w:rFonts w:ascii="Times New Roman" w:hAnsi="Times New Roman"/>
          <w:color w:val="auto"/>
        </w:rPr>
        <w:t>(2000) 201 CLR 488</w:t>
      </w:r>
      <w:r w:rsidRPr="007C3A74">
        <w:fldChar w:fldCharType="end"/>
      </w:r>
      <w:r w:rsidRPr="007C3A74">
        <w:t xml:space="preserve">, 509, para 53. Her approach must not be confused with that of the person who has brought the complaint. The "real possibility" test ensures that there is this measure of detachment. The assumptions that the complainer makes are not to be attributed to the observer unless they can be justified objectively. But she is not complacent either. She knows that fairness requires that a judge must be, and must be seen to be, unbiased. She knows that judges, like anybody else, have their weaknesses. She will not shrink from the conclusion, if it can be justified objectively, that things that they have said or done or associations that they have formed may make it difficult for them to judge the case before them impartially. </w:t>
      </w:r>
    </w:p>
    <w:p w:rsidR="00353871" w:rsidRDefault="00353871" w:rsidP="007C3A74">
      <w:pPr>
        <w:pStyle w:val="FootnoteText"/>
      </w:pPr>
    </w:p>
  </w:footnote>
  <w:footnote w:id="15">
    <w:p w:rsidR="00353871" w:rsidRPr="002A2A4A" w:rsidRDefault="00353871">
      <w:pPr>
        <w:pStyle w:val="FootnoteText"/>
        <w:rPr>
          <w:sz w:val="24"/>
          <w:szCs w:val="24"/>
        </w:rPr>
      </w:pPr>
      <w:r w:rsidRPr="002A2A4A">
        <w:rPr>
          <w:rStyle w:val="FootnoteReference"/>
          <w:sz w:val="24"/>
          <w:szCs w:val="24"/>
        </w:rPr>
        <w:footnoteRef/>
      </w:r>
      <w:r w:rsidRPr="002A2A4A">
        <w:rPr>
          <w:sz w:val="24"/>
          <w:szCs w:val="24"/>
        </w:rPr>
        <w:t xml:space="preserve"> For a consideration of disqualifying comments having been found to have been made by a trial judge at a sent</w:t>
      </w:r>
      <w:r>
        <w:rPr>
          <w:sz w:val="24"/>
          <w:szCs w:val="24"/>
        </w:rPr>
        <w:t>en</w:t>
      </w:r>
      <w:r w:rsidRPr="002A2A4A">
        <w:rPr>
          <w:sz w:val="24"/>
          <w:szCs w:val="24"/>
        </w:rPr>
        <w:t>ce hearing, see</w:t>
      </w:r>
      <w:r>
        <w:rPr>
          <w:sz w:val="24"/>
          <w:szCs w:val="24"/>
        </w:rPr>
        <w:t xml:space="preserve"> </w:t>
      </w:r>
      <w:r w:rsidRPr="002A2A4A">
        <w:rPr>
          <w:b/>
          <w:i/>
          <w:sz w:val="24"/>
          <w:szCs w:val="24"/>
        </w:rPr>
        <w:t>R. v. Kaminsky</w:t>
      </w:r>
      <w:r>
        <w:rPr>
          <w:sz w:val="24"/>
          <w:szCs w:val="24"/>
        </w:rPr>
        <w:t>, [2008] A.J. No. 639 (C.A.).</w:t>
      </w:r>
    </w:p>
  </w:footnote>
  <w:footnote w:id="16">
    <w:p w:rsidR="00353871" w:rsidRPr="00D137D6" w:rsidRDefault="00353871">
      <w:pPr>
        <w:pStyle w:val="FootnoteText"/>
        <w:rPr>
          <w:sz w:val="24"/>
          <w:szCs w:val="24"/>
        </w:rPr>
      </w:pPr>
      <w:r w:rsidRPr="00D137D6">
        <w:rPr>
          <w:rStyle w:val="FootnoteReference"/>
          <w:sz w:val="24"/>
          <w:szCs w:val="24"/>
        </w:rPr>
        <w:footnoteRef/>
      </w:r>
      <w:r w:rsidRPr="00D137D6">
        <w:rPr>
          <w:sz w:val="24"/>
          <w:szCs w:val="24"/>
        </w:rPr>
        <w:t xml:space="preserve"> See </w:t>
      </w:r>
      <w:r w:rsidRPr="00D137D6">
        <w:rPr>
          <w:b/>
          <w:i/>
          <w:sz w:val="24"/>
          <w:szCs w:val="24"/>
        </w:rPr>
        <w:t>R. v. Kaminsky</w:t>
      </w:r>
      <w:r w:rsidRPr="00D137D6">
        <w:rPr>
          <w:sz w:val="24"/>
          <w:szCs w:val="24"/>
        </w:rPr>
        <w:t>, 2008 Caeswell</w:t>
      </w:r>
      <w:r>
        <w:rPr>
          <w:sz w:val="24"/>
          <w:szCs w:val="24"/>
        </w:rPr>
        <w:t>Alta</w:t>
      </w:r>
      <w:r w:rsidRPr="00D137D6">
        <w:rPr>
          <w:sz w:val="24"/>
          <w:szCs w:val="24"/>
        </w:rPr>
        <w:t xml:space="preserve"> 787</w:t>
      </w:r>
      <w:r>
        <w:rPr>
          <w:sz w:val="24"/>
          <w:szCs w:val="24"/>
        </w:rPr>
        <w:t>; [2008] A.J. No. 639 (C.A.)</w:t>
      </w:r>
      <w:r w:rsidRPr="00D137D6">
        <w:rPr>
          <w:sz w:val="24"/>
          <w:szCs w:val="24"/>
        </w:rPr>
        <w:t xml:space="preserve">, in which the </w:t>
      </w:r>
      <w:r>
        <w:rPr>
          <w:sz w:val="24"/>
          <w:szCs w:val="24"/>
        </w:rPr>
        <w:t xml:space="preserve">Court of Appeal concluded that </w:t>
      </w:r>
      <w:r w:rsidRPr="00D137D6">
        <w:rPr>
          <w:sz w:val="24"/>
          <w:szCs w:val="24"/>
        </w:rPr>
        <w:t xml:space="preserve">trial judge’s comments during the sentence hearing  illustrated a </w:t>
      </w:r>
      <w:r>
        <w:rPr>
          <w:sz w:val="24"/>
          <w:szCs w:val="24"/>
        </w:rPr>
        <w:t xml:space="preserve">reasonable apprehension of bias which required the convictions entered by her to be set aside because they were “tainted” and “void.”  </w:t>
      </w:r>
      <w:r w:rsidRPr="00D137D6">
        <w:rPr>
          <w:sz w:val="24"/>
          <w:szCs w:val="24"/>
        </w:rPr>
        <w:t xml:space="preserve">On the issue of whether a trial judge’s comments during a sentence hearing could </w:t>
      </w:r>
      <w:r>
        <w:rPr>
          <w:sz w:val="24"/>
          <w:szCs w:val="24"/>
        </w:rPr>
        <w:t>“</w:t>
      </w:r>
      <w:r w:rsidRPr="00D137D6">
        <w:rPr>
          <w:rStyle w:val="documentbody1"/>
          <w:rFonts w:ascii="Times New Roman" w:hAnsi="Times New Roman"/>
          <w:color w:val="000000"/>
          <w:sz w:val="24"/>
          <w:szCs w:val="24"/>
        </w:rPr>
        <w:t xml:space="preserve">be treated separately from the proceedings prior to conviction for the purpose of assessing apprehension of </w:t>
      </w:r>
      <w:bookmarkStart w:id="6" w:name="SDU_18"/>
      <w:bookmarkEnd w:id="6"/>
      <w:r w:rsidRPr="00D137D6">
        <w:rPr>
          <w:rStyle w:val="documentbody1"/>
          <w:rFonts w:ascii="Times New Roman" w:hAnsi="Times New Roman"/>
          <w:color w:val="000000"/>
          <w:sz w:val="24"/>
          <w:szCs w:val="24"/>
        </w:rPr>
        <w:t>bias</w:t>
      </w:r>
      <w:r>
        <w:rPr>
          <w:rStyle w:val="documentbody1"/>
          <w:rFonts w:ascii="Times New Roman" w:hAnsi="Times New Roman"/>
          <w:color w:val="000000"/>
          <w:sz w:val="24"/>
          <w:szCs w:val="24"/>
        </w:rPr>
        <w:t xml:space="preserve">”, </w:t>
      </w:r>
      <w:r w:rsidRPr="00D137D6">
        <w:rPr>
          <w:sz w:val="24"/>
          <w:szCs w:val="24"/>
        </w:rPr>
        <w:t xml:space="preserve">the Court of Appeal indicted that </w:t>
      </w:r>
      <w:r>
        <w:rPr>
          <w:sz w:val="24"/>
          <w:szCs w:val="24"/>
        </w:rPr>
        <w:t>no “</w:t>
      </w:r>
      <w:r w:rsidRPr="00D137D6">
        <w:rPr>
          <w:rStyle w:val="documentbody1"/>
          <w:rFonts w:ascii="Times New Roman" w:hAnsi="Times New Roman"/>
          <w:color w:val="000000"/>
          <w:sz w:val="24"/>
          <w:szCs w:val="24"/>
        </w:rPr>
        <w:t>authority has been cited which deals directly with the issue</w:t>
      </w:r>
      <w:r>
        <w:rPr>
          <w:rStyle w:val="documentbody1"/>
          <w:rFonts w:ascii="Times New Roman" w:hAnsi="Times New Roman"/>
          <w:color w:val="000000"/>
          <w:sz w:val="24"/>
          <w:szCs w:val="24"/>
        </w:rPr>
        <w:t>.”  However, the Court of Appeal concluded that in the circumstances of this particular case it could (</w:t>
      </w:r>
      <w:r w:rsidRPr="00D137D6">
        <w:rPr>
          <w:sz w:val="24"/>
          <w:szCs w:val="24"/>
        </w:rPr>
        <w:t xml:space="preserve">at paragraph </w:t>
      </w:r>
      <w:r>
        <w:rPr>
          <w:sz w:val="24"/>
          <w:szCs w:val="24"/>
        </w:rPr>
        <w:t>19)</w:t>
      </w:r>
      <w:r w:rsidRPr="00D137D6">
        <w:rPr>
          <w:sz w:val="24"/>
          <w:szCs w:val="24"/>
        </w:rPr>
        <w:t>:</w:t>
      </w:r>
    </w:p>
    <w:p w:rsidR="00353871" w:rsidRPr="00EB4ECC" w:rsidRDefault="00353871">
      <w:pPr>
        <w:pStyle w:val="FootnoteText"/>
        <w:rPr>
          <w:sz w:val="24"/>
          <w:szCs w:val="24"/>
        </w:rPr>
      </w:pPr>
    </w:p>
    <w:p w:rsidR="00353871" w:rsidRDefault="00353871" w:rsidP="00EB4ECC">
      <w:pPr>
        <w:pStyle w:val="FootnoteText"/>
        <w:ind w:left="720"/>
      </w:pPr>
      <w:r w:rsidRPr="00EB4ECC">
        <w:rPr>
          <w:rStyle w:val="documentbody1"/>
          <w:rFonts w:ascii="Times New Roman" w:hAnsi="Times New Roman"/>
          <w:color w:val="000000"/>
          <w:sz w:val="24"/>
          <w:szCs w:val="24"/>
        </w:rPr>
        <w:t>…the circumstances of this case lend themselves to making a strict bifurcation between the conviction and sentencing process. Here the comments were made within a few minutes of the conviction and may reasonably be taken into account when examining whether there is a reasonable apprehension of bias in the proceedings that have just occurred.</w:t>
      </w:r>
      <w:r w:rsidRPr="00EB4ECC">
        <w:rPr>
          <w:sz w:val="24"/>
          <w:szCs w:val="24"/>
        </w:rPr>
        <w:t xml:space="preserve"> </w:t>
      </w:r>
    </w:p>
  </w:footnote>
  <w:footnote w:id="17">
    <w:p w:rsidR="00353871" w:rsidRPr="00FB2093" w:rsidRDefault="00353871" w:rsidP="000F7B53">
      <w:pPr>
        <w:ind w:right="225"/>
        <w:rPr>
          <w:color w:val="000000"/>
        </w:rPr>
      </w:pPr>
      <w:r w:rsidRPr="00FB2093">
        <w:rPr>
          <w:rStyle w:val="FootnoteReference"/>
        </w:rPr>
        <w:footnoteRef/>
      </w:r>
      <w:r w:rsidRPr="00FB2093">
        <w:t xml:space="preserve"> </w:t>
      </w:r>
      <w:r>
        <w:t xml:space="preserve">For </w:t>
      </w:r>
      <w:r w:rsidRPr="00FB2093">
        <w:t xml:space="preserve">an example of a tribunal extending beyond its role and causing a </w:t>
      </w:r>
      <w:r>
        <w:t xml:space="preserve">disqualifying event to occur </w:t>
      </w:r>
      <w:r w:rsidRPr="00FB2093">
        <w:t xml:space="preserve">as a result, </w:t>
      </w:r>
      <w:r>
        <w:t xml:space="preserve">see </w:t>
      </w:r>
      <w:r w:rsidRPr="00FB2093">
        <w:rPr>
          <w:rStyle w:val="bold1"/>
          <w:i/>
          <w:color w:val="000000"/>
        </w:rPr>
        <w:t>Joyce v. Newfoundland and Labrador Chiropractic Board</w:t>
      </w:r>
      <w:r w:rsidRPr="00FB2093">
        <w:rPr>
          <w:rStyle w:val="bold1"/>
          <w:color w:val="000000"/>
        </w:rPr>
        <w:t xml:space="preserve">, </w:t>
      </w:r>
      <w:r w:rsidRPr="00FB2093">
        <w:rPr>
          <w:rStyle w:val="ssl21"/>
        </w:rPr>
        <w:t>[2008] N.J. No. 241</w:t>
      </w:r>
      <w:r>
        <w:rPr>
          <w:rStyle w:val="ssl21"/>
        </w:rPr>
        <w:t xml:space="preserve"> </w:t>
      </w:r>
      <w:r w:rsidRPr="00FB2093">
        <w:rPr>
          <w:rStyle w:val="ssl21"/>
        </w:rPr>
        <w:t>(S.C.).</w:t>
      </w:r>
    </w:p>
    <w:p w:rsidR="00353871" w:rsidRDefault="00353871" w:rsidP="000F7B53">
      <w:pPr>
        <w:pStyle w:val="FootnoteText"/>
      </w:pPr>
      <w:r>
        <w:t xml:space="preserve"> </w:t>
      </w:r>
    </w:p>
  </w:footnote>
  <w:footnote w:id="18">
    <w:p w:rsidR="00353871" w:rsidRPr="00F37C1D" w:rsidRDefault="00353871" w:rsidP="00F723CD">
      <w:pPr>
        <w:ind w:left="225" w:right="225"/>
      </w:pPr>
      <w:r>
        <w:rPr>
          <w:rStyle w:val="FootnoteReference"/>
        </w:rPr>
        <w:footnoteRef/>
      </w:r>
      <w:r>
        <w:t xml:space="preserve"> In </w:t>
      </w:r>
      <w:r w:rsidRPr="00F37C1D">
        <w:rPr>
          <w:rStyle w:val="bold1"/>
          <w:color w:val="000000"/>
        </w:rPr>
        <w:t xml:space="preserve">Metis Child, Family and Community Services v. A.J.M. </w:t>
      </w:r>
      <w:r w:rsidRPr="00A214F9">
        <w:rPr>
          <w:rStyle w:val="bold1"/>
          <w:b w:val="0"/>
          <w:color w:val="000000"/>
        </w:rPr>
        <w:t>(2008),</w:t>
      </w:r>
      <w:r w:rsidRPr="00F37C1D">
        <w:rPr>
          <w:rStyle w:val="bold1"/>
          <w:color w:val="000000"/>
        </w:rPr>
        <w:t xml:space="preserve"> </w:t>
      </w:r>
      <w:r w:rsidRPr="00F37C1D">
        <w:rPr>
          <w:rStyle w:val="ssl21"/>
        </w:rPr>
        <w:t xml:space="preserve">225 </w:t>
      </w:r>
      <w:smartTag w:uri="urn:schemas-microsoft-com:office:smarttags" w:element="State">
        <w:r w:rsidRPr="00F37C1D">
          <w:rPr>
            <w:rStyle w:val="ssl21"/>
          </w:rPr>
          <w:t>Man.</w:t>
        </w:r>
      </w:smartTag>
      <w:r w:rsidRPr="00F37C1D">
        <w:rPr>
          <w:rStyle w:val="ssl21"/>
        </w:rPr>
        <w:t xml:space="preserve"> R. (2d) 261 (C.A.), </w:t>
      </w:r>
      <w:r>
        <w:rPr>
          <w:rStyle w:val="ssl21"/>
        </w:rPr>
        <w:t xml:space="preserve">at paragraph 74, it was held that </w:t>
      </w:r>
      <w:r w:rsidRPr="00F37C1D">
        <w:t>“with regard to procedure, a judge should wait to ask questions until after cross-examination and re-examination unless he or she requires clarification in order to follow the cross-examination appropriately. For example, if expert evidence is adduced in direct which the judge cannot understand, then the judge is unlikely to understand the cross-examination. Otherwise, the judge should wait. It may be the desired clarification will arise from the cross-examination. In most cases, it is bad practice to ask a series of questions of a witness prior to cross-examination being conducted by opposing counsel. It is especially inappropriate because it may effectively undermine the impact of cross-examination by alerting the witness to certain issues.</w:t>
      </w:r>
      <w:r>
        <w:t>”</w:t>
      </w:r>
    </w:p>
  </w:footnote>
  <w:footnote w:id="19">
    <w:p w:rsidR="00353871" w:rsidRPr="00B24583" w:rsidRDefault="00353871" w:rsidP="00B24583">
      <w:pPr>
        <w:pStyle w:val="FootnoteText"/>
        <w:rPr>
          <w:bCs/>
          <w:sz w:val="24"/>
          <w:szCs w:val="24"/>
          <w:lang w:val="en"/>
        </w:rPr>
      </w:pPr>
      <w:r w:rsidRPr="00B24583">
        <w:rPr>
          <w:rStyle w:val="FootnoteReference"/>
          <w:b/>
          <w:sz w:val="24"/>
          <w:szCs w:val="24"/>
        </w:rPr>
        <w:footnoteRef/>
      </w:r>
      <w:r w:rsidRPr="00B24583">
        <w:rPr>
          <w:b/>
          <w:sz w:val="24"/>
          <w:szCs w:val="24"/>
        </w:rPr>
        <w:t xml:space="preserve"> </w:t>
      </w:r>
      <w:r>
        <w:rPr>
          <w:sz w:val="24"/>
          <w:szCs w:val="24"/>
        </w:rPr>
        <w:t xml:space="preserve">For an example, see </w:t>
      </w:r>
      <w:r w:rsidRPr="00B24583">
        <w:rPr>
          <w:b/>
          <w:bCs/>
          <w:i/>
          <w:sz w:val="24"/>
          <w:szCs w:val="24"/>
          <w:lang w:val="en"/>
        </w:rPr>
        <w:t>R. v. Gunn</w:t>
      </w:r>
      <w:r w:rsidRPr="00B24583">
        <w:rPr>
          <w:bCs/>
          <w:sz w:val="24"/>
          <w:szCs w:val="24"/>
          <w:lang w:val="en"/>
        </w:rPr>
        <w:t>, 2009 SKQB 57 (CanLII)</w:t>
      </w:r>
      <w:r>
        <w:rPr>
          <w:bCs/>
          <w:sz w:val="24"/>
          <w:szCs w:val="24"/>
          <w:lang w:val="en"/>
        </w:rPr>
        <w:t>.</w:t>
      </w:r>
    </w:p>
    <w:p w:rsidR="00353871" w:rsidRPr="00B24583" w:rsidRDefault="00353871">
      <w:pPr>
        <w:pStyle w:val="FootnoteText"/>
      </w:pPr>
    </w:p>
  </w:footnote>
  <w:footnote w:id="20">
    <w:p w:rsidR="00353871" w:rsidRPr="004E5274" w:rsidRDefault="00353871" w:rsidP="00A977A4">
      <w:pPr>
        <w:pStyle w:val="FootnoteText"/>
        <w:rPr>
          <w:sz w:val="24"/>
          <w:szCs w:val="24"/>
        </w:rPr>
      </w:pPr>
      <w:r w:rsidRPr="004E5274">
        <w:rPr>
          <w:rStyle w:val="FootnoteReference"/>
          <w:sz w:val="24"/>
          <w:szCs w:val="24"/>
        </w:rPr>
        <w:footnoteRef/>
      </w:r>
      <w:r w:rsidRPr="004E5274">
        <w:rPr>
          <w:sz w:val="24"/>
          <w:szCs w:val="24"/>
        </w:rPr>
        <w:t xml:space="preserve"> Also see </w:t>
      </w:r>
      <w:bookmarkStart w:id="7" w:name="OLE_LINK7"/>
      <w:r w:rsidRPr="004E5274">
        <w:rPr>
          <w:b/>
          <w:i/>
          <w:sz w:val="24"/>
          <w:szCs w:val="24"/>
        </w:rPr>
        <w:t xml:space="preserve">Children's Aid Society of the </w:t>
      </w:r>
      <w:smartTag w:uri="urn:schemas-microsoft-com:office:smarttags" w:element="PlaceName">
        <w:r w:rsidRPr="004E5274">
          <w:rPr>
            <w:b/>
            <w:i/>
            <w:sz w:val="24"/>
            <w:szCs w:val="24"/>
          </w:rPr>
          <w:t>Regional</w:t>
        </w:r>
      </w:smartTag>
      <w:r w:rsidRPr="004E5274">
        <w:rPr>
          <w:b/>
          <w:i/>
          <w:sz w:val="24"/>
          <w:szCs w:val="24"/>
        </w:rPr>
        <w:t xml:space="preserve"> </w:t>
      </w:r>
      <w:smartTag w:uri="urn:schemas-microsoft-com:office:smarttags" w:element="PlaceType">
        <w:r w:rsidRPr="004E5274">
          <w:rPr>
            <w:b/>
            <w:i/>
            <w:sz w:val="24"/>
            <w:szCs w:val="24"/>
          </w:rPr>
          <w:t>Municipality</w:t>
        </w:r>
      </w:smartTag>
      <w:r w:rsidRPr="004E5274">
        <w:rPr>
          <w:b/>
          <w:i/>
          <w:sz w:val="24"/>
          <w:szCs w:val="24"/>
        </w:rPr>
        <w:t xml:space="preserve"> of  </w:t>
      </w:r>
      <w:smartTag w:uri="urn:schemas-microsoft-com:office:smarttags" w:element="place">
        <w:smartTag w:uri="urn:schemas-microsoft-com:office:smarttags" w:element="City">
          <w:r w:rsidRPr="004E5274">
            <w:rPr>
              <w:b/>
              <w:i/>
              <w:sz w:val="24"/>
              <w:szCs w:val="24"/>
            </w:rPr>
            <w:t>Waterloo</w:t>
          </w:r>
        </w:smartTag>
      </w:smartTag>
      <w:r w:rsidRPr="004E5274">
        <w:rPr>
          <w:b/>
          <w:i/>
          <w:sz w:val="24"/>
          <w:szCs w:val="24"/>
        </w:rPr>
        <w:t> v. R.C</w:t>
      </w:r>
      <w:r w:rsidRPr="004E5274">
        <w:rPr>
          <w:sz w:val="24"/>
          <w:szCs w:val="24"/>
        </w:rPr>
        <w:t>.</w:t>
      </w:r>
      <w:bookmarkEnd w:id="7"/>
      <w:r w:rsidRPr="004E5274">
        <w:rPr>
          <w:sz w:val="24"/>
          <w:szCs w:val="24"/>
        </w:rPr>
        <w:t>,  2009 ONCA 840.</w:t>
      </w:r>
    </w:p>
    <w:p w:rsidR="00353871" w:rsidRDefault="00353871">
      <w:pPr>
        <w:pStyle w:val="FootnoteText"/>
      </w:pPr>
    </w:p>
  </w:footnote>
  <w:footnote w:id="21">
    <w:p w:rsidR="00353871" w:rsidRDefault="00353871">
      <w:pPr>
        <w:pStyle w:val="FootnoteText"/>
        <w:rPr>
          <w:sz w:val="24"/>
          <w:szCs w:val="24"/>
        </w:rPr>
      </w:pPr>
      <w:r>
        <w:rPr>
          <w:rStyle w:val="FootnoteReference"/>
        </w:rPr>
        <w:footnoteRef/>
      </w:r>
      <w:r>
        <w:t xml:space="preserve"> </w:t>
      </w:r>
      <w:r w:rsidRPr="00B065CE">
        <w:rPr>
          <w:sz w:val="24"/>
          <w:szCs w:val="24"/>
        </w:rPr>
        <w:t xml:space="preserve">Also see </w:t>
      </w:r>
      <w:r w:rsidRPr="00B065CE">
        <w:rPr>
          <w:b/>
          <w:i/>
          <w:sz w:val="24"/>
          <w:szCs w:val="24"/>
        </w:rPr>
        <w:t>R. v. Reiz</w:t>
      </w:r>
      <w:r>
        <w:rPr>
          <w:sz w:val="24"/>
          <w:szCs w:val="24"/>
        </w:rPr>
        <w:t>, 2008 CarswellOnt 353; [2008] O.J. No. 2371 (S.C.J.), in which a conviction was set aside based upon the trial judge’s intervention in the Crown’s case.  In that case, the appeal court judge noted:</w:t>
      </w:r>
    </w:p>
    <w:p w:rsidR="00353871" w:rsidRDefault="00353871" w:rsidP="00B065CE">
      <w:pPr>
        <w:pStyle w:val="FootnoteText"/>
        <w:rPr>
          <w:sz w:val="24"/>
          <w:szCs w:val="24"/>
        </w:rPr>
      </w:pPr>
    </w:p>
    <w:p w:rsidR="00353871" w:rsidRPr="00B065CE" w:rsidRDefault="00353871" w:rsidP="00B065CE">
      <w:pPr>
        <w:pStyle w:val="FootnoteText"/>
        <w:ind w:left="720"/>
        <w:rPr>
          <w:sz w:val="24"/>
          <w:szCs w:val="24"/>
        </w:rPr>
      </w:pPr>
      <w:r w:rsidRPr="00B065CE">
        <w:rPr>
          <w:rStyle w:val="documentbody1"/>
          <w:rFonts w:ascii="Times New Roman" w:hAnsi="Times New Roman"/>
          <w:color w:val="000000"/>
          <w:sz w:val="24"/>
          <w:szCs w:val="24"/>
        </w:rPr>
        <w:t>In summary, I am of the view that, during the course of the Crown</w:t>
      </w:r>
      <w:smartTag w:uri="urn:schemas-microsoft-com:office:smarttags" w:element="PersonName">
        <w:r w:rsidRPr="00B065CE">
          <w:rPr>
            <w:rStyle w:val="documentbody1"/>
            <w:rFonts w:ascii="Times New Roman" w:hAnsi="Times New Roman"/>
            <w:color w:val="000000"/>
            <w:sz w:val="24"/>
            <w:szCs w:val="24"/>
          </w:rPr>
          <w:t>'</w:t>
        </w:r>
      </w:smartTag>
      <w:r w:rsidRPr="00B065CE">
        <w:rPr>
          <w:rStyle w:val="documentbody1"/>
          <w:rFonts w:ascii="Times New Roman" w:hAnsi="Times New Roman"/>
          <w:color w:val="000000"/>
          <w:sz w:val="24"/>
          <w:szCs w:val="24"/>
        </w:rPr>
        <w:t>s case, the trial judge usurped the role of prosecutor to such a degree that he effectively eliminated the Assistant Crown Attorney from any meaningful participation in the trial process. As the foregoing examples make plain, the trial judge, in the course of his extensive examination of the arresting officer, asked questions directed to adducing evidence of each and every element of the offence</w:t>
      </w:r>
      <w:r>
        <w:rPr>
          <w:rStyle w:val="documentbody1"/>
          <w:rFonts w:ascii="Times New Roman" w:hAnsi="Times New Roman"/>
          <w:color w:val="000000"/>
          <w:sz w:val="24"/>
          <w:szCs w:val="24"/>
        </w:rPr>
        <w:t>…</w:t>
      </w:r>
    </w:p>
    <w:p w:rsidR="00353871" w:rsidRDefault="00353871" w:rsidP="00B065CE">
      <w:pPr>
        <w:pStyle w:val="FootnoteText"/>
      </w:pPr>
    </w:p>
  </w:footnote>
  <w:footnote w:id="22">
    <w:p w:rsidR="00353871" w:rsidRPr="00893BDC" w:rsidRDefault="00353871">
      <w:pPr>
        <w:pStyle w:val="FootnoteText"/>
        <w:rPr>
          <w:sz w:val="24"/>
          <w:szCs w:val="24"/>
        </w:rPr>
      </w:pPr>
      <w:r>
        <w:rPr>
          <w:rStyle w:val="FootnoteReference"/>
        </w:rPr>
        <w:footnoteRef/>
      </w:r>
      <w:r>
        <w:t xml:space="preserve"> </w:t>
      </w:r>
      <w:r>
        <w:rPr>
          <w:sz w:val="24"/>
          <w:szCs w:val="24"/>
        </w:rPr>
        <w:t xml:space="preserve">See for instance, </w:t>
      </w:r>
      <w:r w:rsidRPr="00B065CE">
        <w:rPr>
          <w:b/>
          <w:i/>
          <w:sz w:val="24"/>
          <w:szCs w:val="24"/>
        </w:rPr>
        <w:t>R. v. Kaminsky</w:t>
      </w:r>
      <w:r>
        <w:rPr>
          <w:sz w:val="24"/>
          <w:szCs w:val="24"/>
        </w:rPr>
        <w:t xml:space="preserve">, 2008 CarswellAlta 787; [2008] A.J. No. 639 (C.A.), in which the trial judge’s use of the word “we” in several questions she asked a witness was considered, but found not to have established a reasonable apprehension of bias.  In </w:t>
      </w:r>
      <w:r w:rsidRPr="00B15573">
        <w:rPr>
          <w:color w:val="000000"/>
          <w:sz w:val="24"/>
          <w:szCs w:val="24"/>
        </w:rPr>
        <w:t xml:space="preserve">addition, </w:t>
      </w:r>
      <w:r>
        <w:rPr>
          <w:color w:val="000000"/>
          <w:sz w:val="24"/>
          <w:szCs w:val="24"/>
        </w:rPr>
        <w:t>c</w:t>
      </w:r>
      <w:r w:rsidRPr="00B15573">
        <w:rPr>
          <w:color w:val="000000"/>
          <w:sz w:val="24"/>
          <w:szCs w:val="24"/>
        </w:rPr>
        <w:t xml:space="preserve">onsider </w:t>
      </w:r>
      <w:r w:rsidRPr="00AD666D">
        <w:rPr>
          <w:b/>
          <w:i/>
          <w:color w:val="000000"/>
          <w:sz w:val="24"/>
          <w:szCs w:val="24"/>
        </w:rPr>
        <w:t>R. v. Camardi</w:t>
      </w:r>
      <w:r w:rsidRPr="00B15573">
        <w:rPr>
          <w:color w:val="000000"/>
          <w:sz w:val="24"/>
          <w:szCs w:val="24"/>
        </w:rPr>
        <w:t xml:space="preserve">, [2008] O.J. No. </w:t>
      </w:r>
      <w:r>
        <w:rPr>
          <w:color w:val="000000"/>
          <w:sz w:val="24"/>
          <w:szCs w:val="24"/>
        </w:rPr>
        <w:t xml:space="preserve">3562 </w:t>
      </w:r>
      <w:r w:rsidRPr="00B15573">
        <w:rPr>
          <w:color w:val="000000"/>
          <w:sz w:val="24"/>
          <w:szCs w:val="24"/>
        </w:rPr>
        <w:t>(</w:t>
      </w:r>
      <w:r>
        <w:rPr>
          <w:color w:val="000000"/>
          <w:sz w:val="24"/>
          <w:szCs w:val="24"/>
        </w:rPr>
        <w:t>S.C.</w:t>
      </w:r>
      <w:r w:rsidRPr="00B15573">
        <w:rPr>
          <w:color w:val="000000"/>
          <w:sz w:val="24"/>
          <w:szCs w:val="24"/>
        </w:rPr>
        <w:t>).  In that case, the trial judge during a witnes</w:t>
      </w:r>
      <w:r>
        <w:rPr>
          <w:color w:val="000000"/>
          <w:sz w:val="24"/>
          <w:szCs w:val="24"/>
        </w:rPr>
        <w:t>ses</w:t>
      </w:r>
      <w:r w:rsidRPr="00B15573">
        <w:rPr>
          <w:color w:val="000000"/>
          <w:sz w:val="24"/>
          <w:szCs w:val="24"/>
        </w:rPr>
        <w:t xml:space="preserve">’ </w:t>
      </w:r>
      <w:r>
        <w:rPr>
          <w:color w:val="000000"/>
          <w:sz w:val="24"/>
          <w:szCs w:val="24"/>
        </w:rPr>
        <w:t xml:space="preserve">(Mario Camardi) </w:t>
      </w:r>
      <w:r w:rsidRPr="00B15573">
        <w:rPr>
          <w:color w:val="000000"/>
          <w:sz w:val="24"/>
          <w:szCs w:val="24"/>
        </w:rPr>
        <w:t xml:space="preserve">testimony indicated that </w:t>
      </w:r>
      <w:r w:rsidRPr="00AD666D">
        <w:rPr>
          <w:color w:val="000000"/>
          <w:sz w:val="24"/>
          <w:szCs w:val="24"/>
        </w:rPr>
        <w:t>“somebody needs legal counsel. I</w:t>
      </w:r>
      <w:smartTag w:uri="urn:schemas-microsoft-com:office:smarttags" w:element="PersonName">
        <w:r w:rsidRPr="00AD666D">
          <w:rPr>
            <w:color w:val="000000"/>
            <w:sz w:val="24"/>
            <w:szCs w:val="24"/>
          </w:rPr>
          <w:t>'</w:t>
        </w:r>
      </w:smartTag>
      <w:r w:rsidRPr="00AD666D">
        <w:rPr>
          <w:color w:val="000000"/>
          <w:sz w:val="24"/>
          <w:szCs w:val="24"/>
        </w:rPr>
        <w:t>m going to stand down for a moment.”  On appeal, the conv</w:t>
      </w:r>
      <w:r w:rsidRPr="00B15573">
        <w:rPr>
          <w:color w:val="000000"/>
          <w:sz w:val="24"/>
          <w:szCs w:val="24"/>
        </w:rPr>
        <w:t>iction entered by the trial judge was set aside.  The appeal court judge concluded that</w:t>
      </w:r>
      <w:r>
        <w:rPr>
          <w:color w:val="000000"/>
          <w:sz w:val="24"/>
          <w:szCs w:val="24"/>
        </w:rPr>
        <w:t>:</w:t>
      </w:r>
      <w:r w:rsidRPr="00B15573">
        <w:rPr>
          <w:color w:val="000000"/>
          <w:sz w:val="24"/>
          <w:szCs w:val="24"/>
        </w:rPr>
        <w:t xml:space="preserve"> “Declaring that Mario Camardi needed legal counsel in the midst of his examination in chief raises a genuine apprehension that the trial judge had determined by that early point in his testimony, that Mario Camardi was not to be believed. It is well established that trial judges should not make declarations, as this trial judge did, about the credibility of witnesses during the presentation of evidence: </w:t>
      </w:r>
      <w:r w:rsidRPr="00B15573">
        <w:rPr>
          <w:rStyle w:val="italic1"/>
          <w:color w:val="000000"/>
          <w:sz w:val="24"/>
          <w:szCs w:val="24"/>
        </w:rPr>
        <w:t>R. v. Hossu</w:t>
      </w:r>
      <w:r w:rsidRPr="00B15573">
        <w:rPr>
          <w:color w:val="000000"/>
          <w:sz w:val="24"/>
          <w:szCs w:val="24"/>
        </w:rPr>
        <w:t xml:space="preserve"> </w:t>
      </w:r>
      <w:hyperlink r:id="rId4" w:tgtFrame="_parent" w:history="1">
        <w:r w:rsidRPr="00B15573">
          <w:rPr>
            <w:rStyle w:val="Hyperlink"/>
            <w:rFonts w:ascii="Times New Roman" w:hAnsi="Times New Roman"/>
            <w:color w:val="000000"/>
            <w:sz w:val="24"/>
            <w:szCs w:val="24"/>
          </w:rPr>
          <w:t>(1992), 167 C.C.C. (3d) 344</w:t>
        </w:r>
      </w:hyperlink>
      <w:r w:rsidRPr="00B15573">
        <w:rPr>
          <w:color w:val="000000"/>
          <w:sz w:val="24"/>
          <w:szCs w:val="24"/>
        </w:rPr>
        <w:t xml:space="preserve"> (Ont. C.A.); </w:t>
      </w:r>
      <w:r w:rsidRPr="00B15573">
        <w:rPr>
          <w:rStyle w:val="italic1"/>
          <w:color w:val="000000"/>
          <w:sz w:val="24"/>
          <w:szCs w:val="24"/>
        </w:rPr>
        <w:t>R. v. D</w:t>
      </w:r>
      <w:smartTag w:uri="urn:schemas-microsoft-com:office:smarttags" w:element="PersonName">
        <w:r w:rsidRPr="00B15573">
          <w:rPr>
            <w:rStyle w:val="italic1"/>
            <w:color w:val="000000"/>
            <w:sz w:val="24"/>
            <w:szCs w:val="24"/>
          </w:rPr>
          <w:t>'</w:t>
        </w:r>
      </w:smartTag>
      <w:r w:rsidRPr="00B15573">
        <w:rPr>
          <w:rStyle w:val="italic1"/>
          <w:color w:val="000000"/>
          <w:sz w:val="24"/>
          <w:szCs w:val="24"/>
        </w:rPr>
        <w:t>Souza</w:t>
      </w:r>
      <w:r w:rsidRPr="00B15573">
        <w:rPr>
          <w:color w:val="000000"/>
          <w:sz w:val="24"/>
          <w:szCs w:val="24"/>
        </w:rPr>
        <w:t xml:space="preserve"> </w:t>
      </w:r>
      <w:hyperlink r:id="rId5" w:tgtFrame="_parent" w:history="1">
        <w:r w:rsidRPr="00B15573">
          <w:rPr>
            <w:rStyle w:val="Hyperlink"/>
            <w:rFonts w:ascii="Times New Roman" w:hAnsi="Times New Roman"/>
            <w:color w:val="000000"/>
            <w:sz w:val="24"/>
            <w:szCs w:val="24"/>
          </w:rPr>
          <w:t>(2004), 188 C.C.C. (3d) 386</w:t>
        </w:r>
      </w:hyperlink>
      <w:r w:rsidRPr="00B15573">
        <w:rPr>
          <w:color w:val="000000"/>
          <w:sz w:val="24"/>
          <w:szCs w:val="24"/>
        </w:rPr>
        <w:t xml:space="preserve"> (Ont. C.A.).</w:t>
      </w:r>
      <w:r>
        <w:rPr>
          <w:color w:val="000000"/>
          <w:sz w:val="24"/>
          <w:szCs w:val="24"/>
        </w:rPr>
        <w:t>”</w:t>
      </w:r>
      <w:r w:rsidRPr="004E5274">
        <w:rPr>
          <w:sz w:val="24"/>
          <w:szCs w:val="24"/>
        </w:rPr>
        <w:t xml:space="preserve">  Also see </w:t>
      </w:r>
      <w:r w:rsidRPr="004E5274">
        <w:rPr>
          <w:rFonts w:ascii="TimesNewRoman,Bold" w:hAnsi="TimesNewRoman,Bold" w:cs="TimesNewRoman,Bold"/>
          <w:b/>
          <w:bCs/>
          <w:sz w:val="24"/>
          <w:szCs w:val="24"/>
        </w:rPr>
        <w:t>R. v. Corbett</w:t>
      </w:r>
      <w:r w:rsidRPr="00893BDC">
        <w:rPr>
          <w:rFonts w:ascii="TimesNewRoman,Bold" w:hAnsi="TimesNewRoman,Bold" w:cs="TimesNewRoman,Bold"/>
          <w:bCs/>
          <w:sz w:val="24"/>
          <w:szCs w:val="24"/>
        </w:rPr>
        <w:t>, 2009 ABQB 619.</w:t>
      </w:r>
    </w:p>
    <w:p w:rsidR="00353871" w:rsidRPr="00893BDC" w:rsidRDefault="00353871" w:rsidP="00B15573">
      <w:pPr>
        <w:pStyle w:val="FootnoteText"/>
        <w:rPr>
          <w:sz w:val="24"/>
          <w:szCs w:val="24"/>
        </w:rPr>
      </w:pPr>
    </w:p>
  </w:footnote>
  <w:footnote w:id="23">
    <w:p w:rsidR="00353871" w:rsidRPr="00EA6514" w:rsidRDefault="00353871">
      <w:pPr>
        <w:pStyle w:val="FootnoteText"/>
        <w:rPr>
          <w:sz w:val="24"/>
          <w:szCs w:val="24"/>
        </w:rPr>
      </w:pPr>
      <w:r w:rsidRPr="00EA6514">
        <w:rPr>
          <w:rStyle w:val="FootnoteReference"/>
          <w:sz w:val="24"/>
          <w:szCs w:val="24"/>
        </w:rPr>
        <w:footnoteRef/>
      </w:r>
      <w:r w:rsidRPr="00EA6514">
        <w:rPr>
          <w:sz w:val="24"/>
          <w:szCs w:val="24"/>
        </w:rPr>
        <w:t xml:space="preserve"> Paul Perell, </w:t>
      </w:r>
      <w:r w:rsidRPr="00EA6514">
        <w:rPr>
          <w:i/>
          <w:sz w:val="24"/>
          <w:szCs w:val="24"/>
        </w:rPr>
        <w:t>The Disqualification of Judges and Judgments on the Grounds of Bias or Reasonable Apprehension of Bias</w:t>
      </w:r>
      <w:r w:rsidRPr="00EA6514">
        <w:rPr>
          <w:sz w:val="24"/>
          <w:szCs w:val="24"/>
        </w:rPr>
        <w:t xml:space="preserve"> (2004), 29 The Advocates’ Quarterly 102, at page 114.</w:t>
      </w:r>
    </w:p>
  </w:footnote>
  <w:footnote w:id="24">
    <w:p w:rsidR="00353871" w:rsidRDefault="00353871" w:rsidP="00081E8A">
      <w:pPr>
        <w:ind w:left="225" w:right="225"/>
      </w:pPr>
      <w:r w:rsidRPr="007F42BF">
        <w:rPr>
          <w:rStyle w:val="FootnoteReference"/>
        </w:rPr>
        <w:footnoteRef/>
      </w:r>
      <w:r w:rsidRPr="007F42BF">
        <w:t xml:space="preserve"> </w:t>
      </w:r>
      <w:r>
        <w:t>I</w:t>
      </w:r>
      <w:r w:rsidRPr="007F42BF">
        <w:t xml:space="preserve">n </w:t>
      </w:r>
      <w:r w:rsidRPr="007F42BF">
        <w:rPr>
          <w:b/>
          <w:i/>
        </w:rPr>
        <w:t>R. v. Pheasant</w:t>
      </w:r>
      <w:r w:rsidRPr="007F42BF">
        <w:t xml:space="preserve">, [2001] G.S.T.C. 9 (Ont. C.J.), it was held that “Judges who have dealt with an accused in some earlier proceeding are not, by that fact alone, barred from hearing the trial: </w:t>
      </w:r>
      <w:r w:rsidRPr="007F42BF">
        <w:rPr>
          <w:i/>
        </w:rPr>
        <w:t>R. v. Rowbotham</w:t>
      </w:r>
      <w:r w:rsidRPr="007F42BF">
        <w:t xml:space="preserve"> </w:t>
      </w:r>
      <w:hyperlink r:id="rId6" w:tgtFrame="_parent" w:history="1">
        <w:r w:rsidRPr="007F42BF">
          <w:rPr>
            <w:rStyle w:val="Hyperlink"/>
            <w:rFonts w:ascii="Times New Roman" w:hAnsi="Times New Roman"/>
            <w:color w:val="auto"/>
          </w:rPr>
          <w:t>(1988)</w:t>
        </w:r>
        <w:r>
          <w:rPr>
            <w:rStyle w:val="Hyperlink"/>
            <w:rFonts w:ascii="Times New Roman" w:hAnsi="Times New Roman"/>
            <w:color w:val="auto"/>
          </w:rPr>
          <w:t>,</w:t>
        </w:r>
        <w:r w:rsidRPr="007F42BF">
          <w:rPr>
            <w:rStyle w:val="Hyperlink"/>
            <w:rFonts w:ascii="Times New Roman" w:hAnsi="Times New Roman"/>
            <w:color w:val="auto"/>
          </w:rPr>
          <w:t xml:space="preserve"> 41 C.C.C. (3d) 1</w:t>
        </w:r>
      </w:hyperlink>
      <w:r w:rsidRPr="007F42BF">
        <w:t xml:space="preserve"> (Ont. C.A.) at pp. 52-53.”  Also see </w:t>
      </w:r>
      <w:r w:rsidRPr="007F42BF">
        <w:rPr>
          <w:rStyle w:val="bold1"/>
          <w:i/>
          <w:iCs/>
        </w:rPr>
        <w:t>Cominco Ltd. v. Westinghouse Canada Ltd.</w:t>
      </w:r>
      <w:r w:rsidRPr="007F42BF">
        <w:t xml:space="preserve"> </w:t>
      </w:r>
      <w:hyperlink r:id="rId7" w:tgtFrame="_parent" w:history="1">
        <w:r w:rsidRPr="007F42BF">
          <w:rPr>
            <w:rStyle w:val="Hyperlink"/>
            <w:rFonts w:ascii="Times New Roman" w:hAnsi="Times New Roman"/>
            <w:color w:val="auto"/>
          </w:rPr>
          <w:t>(1979), 18 B.C.L.R. 286</w:t>
        </w:r>
      </w:hyperlink>
      <w:r w:rsidRPr="007F42BF">
        <w:t xml:space="preserve"> (S.C.), </w:t>
      </w:r>
      <w:r w:rsidRPr="007F42BF">
        <w:rPr>
          <w:rStyle w:val="bold1"/>
          <w:i/>
          <w:iCs/>
        </w:rPr>
        <w:t>Mattson v. ALC Airlift Canada Inc.</w:t>
      </w:r>
      <w:r w:rsidRPr="007F42BF">
        <w:t xml:space="preserve"> </w:t>
      </w:r>
      <w:hyperlink r:id="rId8" w:tgtFrame="_parent" w:history="1">
        <w:r w:rsidRPr="007F42BF">
          <w:rPr>
            <w:rStyle w:val="Hyperlink"/>
            <w:rFonts w:ascii="Times New Roman" w:hAnsi="Times New Roman"/>
            <w:color w:val="auto"/>
          </w:rPr>
          <w:t>(1993), 18 C.P.C. (3d) 310</w:t>
        </w:r>
      </w:hyperlink>
      <w:r w:rsidRPr="007F42BF">
        <w:t xml:space="preserve"> (B.C.S.C.), </w:t>
      </w:r>
      <w:r w:rsidRPr="007F42BF">
        <w:rPr>
          <w:rStyle w:val="bold1"/>
          <w:i/>
          <w:color w:val="000000"/>
        </w:rPr>
        <w:t>Naylor v. Investors Group Financial Services Inc.</w:t>
      </w:r>
      <w:r w:rsidRPr="007F42BF">
        <w:rPr>
          <w:rStyle w:val="bold1"/>
          <w:color w:val="000000"/>
        </w:rPr>
        <w:t xml:space="preserve">, </w:t>
      </w:r>
      <w:r w:rsidRPr="00006F95">
        <w:rPr>
          <w:rStyle w:val="ssl21"/>
          <w:color w:val="auto"/>
        </w:rPr>
        <w:t>[</w:t>
      </w:r>
      <w:r w:rsidRPr="007F42BF">
        <w:rPr>
          <w:rStyle w:val="hit1"/>
          <w:b w:val="0"/>
          <w:color w:val="auto"/>
        </w:rPr>
        <w:t>2007] O.J. No. 3717 (S.C.J.)</w:t>
      </w:r>
      <w:r>
        <w:rPr>
          <w:rStyle w:val="hit1"/>
          <w:b w:val="0"/>
          <w:color w:val="auto"/>
        </w:rPr>
        <w:t>,</w:t>
      </w:r>
      <w:r w:rsidRPr="007F42BF">
        <w:t xml:space="preserve"> </w:t>
      </w:r>
      <w:r w:rsidRPr="007F42BF">
        <w:rPr>
          <w:rStyle w:val="bold1"/>
          <w:i/>
        </w:rPr>
        <w:t>Rando Drugs Ltd. v. Scott</w:t>
      </w:r>
      <w:r w:rsidRPr="007F42BF">
        <w:rPr>
          <w:rStyle w:val="bold1"/>
        </w:rPr>
        <w:t xml:space="preserve"> </w:t>
      </w:r>
      <w:r w:rsidRPr="007F42BF">
        <w:rPr>
          <w:rStyle w:val="bold1"/>
          <w:b w:val="0"/>
        </w:rPr>
        <w:t xml:space="preserve">(2007), </w:t>
      </w:r>
      <w:r w:rsidRPr="007F42BF">
        <w:rPr>
          <w:rStyle w:val="hit1"/>
          <w:b w:val="0"/>
          <w:color w:val="auto"/>
        </w:rPr>
        <w:t>284 D.L.R. (4th) 756 (Ont. C.A.)</w:t>
      </w:r>
      <w:r w:rsidRPr="002C0422">
        <w:t xml:space="preserve"> </w:t>
      </w:r>
      <w:r w:rsidRPr="007F42BF">
        <w:t>and</w:t>
      </w:r>
      <w:r>
        <w:t xml:space="preserve"> </w:t>
      </w:r>
      <w:hyperlink r:id="rId9" w:history="1">
        <w:r w:rsidRPr="002C0422">
          <w:rPr>
            <w:rStyle w:val="Hyperlink"/>
            <w:rFonts w:ascii="Times New Roman" w:hAnsi="Times New Roman"/>
            <w:b/>
            <w:i/>
            <w:color w:val="auto"/>
          </w:rPr>
          <w:t>R. v. Culleton</w:t>
        </w:r>
      </w:hyperlink>
      <w:r w:rsidRPr="002C0422">
        <w:t>, 2008 MBQB 315 (CanLII)</w:t>
      </w:r>
      <w:r>
        <w:t>.</w:t>
      </w:r>
    </w:p>
  </w:footnote>
  <w:footnote w:id="25">
    <w:p w:rsidR="00353871" w:rsidRPr="00916DF5" w:rsidRDefault="00353871" w:rsidP="001D0F9C">
      <w:pPr>
        <w:pStyle w:val="loose"/>
        <w:ind w:left="225" w:right="225"/>
      </w:pPr>
      <w:r>
        <w:rPr>
          <w:rStyle w:val="FootnoteReference"/>
        </w:rPr>
        <w:footnoteRef/>
      </w:r>
      <w:r>
        <w:t xml:space="preserve"> Also see </w:t>
      </w:r>
      <w:bookmarkStart w:id="12" w:name="Citation"/>
      <w:r>
        <w:rPr>
          <w:b/>
          <w:i/>
        </w:rPr>
        <w:t>Whelan v. O’Connor</w:t>
      </w:r>
      <w:r>
        <w:t xml:space="preserve">, 2008 NLCA </w:t>
      </w:r>
      <w:bookmarkEnd w:id="12"/>
      <w:r>
        <w:t xml:space="preserve">54, </w:t>
      </w:r>
      <w:r w:rsidRPr="00DA58D7">
        <w:rPr>
          <w:rStyle w:val="bold1"/>
          <w:color w:val="000000"/>
        </w:rPr>
        <w:t xml:space="preserve">Metis Child, Family and Community Services v. A.J.M. </w:t>
      </w:r>
      <w:r w:rsidRPr="00DA58D7">
        <w:rPr>
          <w:rStyle w:val="bold1"/>
          <w:b w:val="0"/>
          <w:color w:val="000000"/>
        </w:rPr>
        <w:t>(2008)</w:t>
      </w:r>
      <w:r w:rsidRPr="00DA58D7">
        <w:rPr>
          <w:rStyle w:val="bold1"/>
          <w:color w:val="000000"/>
        </w:rPr>
        <w:t xml:space="preserve">, </w:t>
      </w:r>
      <w:r w:rsidRPr="00DA58D7">
        <w:rPr>
          <w:rStyle w:val="ssl21"/>
        </w:rPr>
        <w:t xml:space="preserve">225 </w:t>
      </w:r>
      <w:smartTag w:uri="urn:schemas-microsoft-com:office:smarttags" w:element="State">
        <w:r w:rsidRPr="00DA58D7">
          <w:rPr>
            <w:rStyle w:val="ssl21"/>
          </w:rPr>
          <w:t>Man.</w:t>
        </w:r>
      </w:smartTag>
      <w:r w:rsidRPr="00DA58D7">
        <w:rPr>
          <w:rStyle w:val="ssl21"/>
        </w:rPr>
        <w:t xml:space="preserve"> R. (2d) 261 (</w:t>
      </w:r>
      <w:smartTag w:uri="urn:schemas-microsoft-com:office:smarttags" w:element="country-region">
        <w:smartTag w:uri="urn:schemas-microsoft-com:office:smarttags" w:element="place">
          <w:r w:rsidRPr="00DA58D7">
            <w:rPr>
              <w:rStyle w:val="ssl21"/>
            </w:rPr>
            <w:t>C.A.</w:t>
          </w:r>
        </w:smartTag>
      </w:smartTag>
      <w:r w:rsidRPr="00DA58D7">
        <w:rPr>
          <w:rStyle w:val="ssl21"/>
        </w:rPr>
        <w:t>)</w:t>
      </w:r>
      <w:r>
        <w:rPr>
          <w:rStyle w:val="ssl21"/>
        </w:rPr>
        <w:t xml:space="preserve"> and </w:t>
      </w:r>
      <w:r w:rsidRPr="001D0F9C">
        <w:rPr>
          <w:rStyle w:val="italic1"/>
          <w:b/>
        </w:rPr>
        <w:t>Sloboda v. Sloboda</w:t>
      </w:r>
      <w:r>
        <w:rPr>
          <w:rStyle w:val="italic1"/>
          <w:b/>
        </w:rPr>
        <w:t xml:space="preserve"> </w:t>
      </w:r>
      <w:r>
        <w:rPr>
          <w:rStyle w:val="italic1"/>
          <w:i w:val="0"/>
        </w:rPr>
        <w:t>(</w:t>
      </w:r>
      <w:hyperlink r:id="rId10" w:tgtFrame="_parent" w:history="1">
        <w:r w:rsidRPr="00916DF5">
          <w:rPr>
            <w:rStyle w:val="Hyperlink"/>
            <w:rFonts w:ascii="Times New Roman" w:hAnsi="Times New Roman"/>
            <w:color w:val="auto"/>
          </w:rPr>
          <w:t>2007</w:t>
        </w:r>
        <w:r>
          <w:rPr>
            <w:rStyle w:val="Hyperlink"/>
            <w:rFonts w:ascii="Times New Roman" w:hAnsi="Times New Roman"/>
            <w:color w:val="auto"/>
          </w:rPr>
          <w:t>),</w:t>
        </w:r>
      </w:hyperlink>
      <w:r w:rsidRPr="00916DF5">
        <w:t xml:space="preserve"> </w:t>
      </w:r>
      <w:hyperlink r:id="rId11" w:tgtFrame="_parent" w:history="1">
        <w:r w:rsidRPr="00916DF5">
          <w:rPr>
            <w:rStyle w:val="Hyperlink"/>
            <w:rFonts w:ascii="Times New Roman" w:hAnsi="Times New Roman"/>
            <w:color w:val="auto"/>
          </w:rPr>
          <w:t>34 R.F.L. (6th) 286</w:t>
        </w:r>
      </w:hyperlink>
      <w:r w:rsidRPr="00916DF5">
        <w:t xml:space="preserve"> </w:t>
      </w:r>
      <w:r>
        <w:t xml:space="preserve">(Sask. C.A.), </w:t>
      </w:r>
      <w:r w:rsidRPr="00916DF5">
        <w:t>at para</w:t>
      </w:r>
      <w:r>
        <w:t>graph</w:t>
      </w:r>
      <w:r w:rsidRPr="00916DF5">
        <w:t xml:space="preserve"> 57.</w:t>
      </w:r>
    </w:p>
    <w:p w:rsidR="00353871" w:rsidRPr="00DA58D7" w:rsidRDefault="00353871" w:rsidP="00DA58D7">
      <w:pPr>
        <w:ind w:left="225" w:right="225"/>
        <w:rPr>
          <w:color w:val="000000"/>
        </w:rPr>
      </w:pPr>
    </w:p>
    <w:p w:rsidR="00353871" w:rsidRDefault="00353871">
      <w:pPr>
        <w:pStyle w:val="FootnoteText"/>
      </w:pPr>
    </w:p>
  </w:footnote>
  <w:footnote w:id="26">
    <w:p w:rsidR="00353871" w:rsidRPr="00DA05E4" w:rsidRDefault="00353871">
      <w:pPr>
        <w:pStyle w:val="FootnoteText"/>
        <w:rPr>
          <w:sz w:val="24"/>
          <w:szCs w:val="24"/>
        </w:rPr>
      </w:pPr>
      <w:r w:rsidRPr="00DA05E4">
        <w:rPr>
          <w:rStyle w:val="FootnoteReference"/>
          <w:sz w:val="24"/>
          <w:szCs w:val="24"/>
        </w:rPr>
        <w:footnoteRef/>
      </w:r>
      <w:r w:rsidRPr="00DA05E4">
        <w:rPr>
          <w:sz w:val="24"/>
          <w:szCs w:val="24"/>
        </w:rPr>
        <w:t xml:space="preserve"> Interestingly, the </w:t>
      </w:r>
      <w:r w:rsidRPr="00DA05E4">
        <w:rPr>
          <w:i/>
          <w:sz w:val="24"/>
          <w:szCs w:val="24"/>
        </w:rPr>
        <w:t xml:space="preserve">Youth </w:t>
      </w:r>
      <w:r>
        <w:rPr>
          <w:i/>
          <w:sz w:val="24"/>
          <w:szCs w:val="24"/>
        </w:rPr>
        <w:t>C</w:t>
      </w:r>
      <w:r w:rsidRPr="00DA05E4">
        <w:rPr>
          <w:i/>
          <w:sz w:val="24"/>
          <w:szCs w:val="24"/>
        </w:rPr>
        <w:t>riminal justice Act</w:t>
      </w:r>
      <w:r w:rsidRPr="00DA05E4">
        <w:rPr>
          <w:sz w:val="24"/>
          <w:szCs w:val="24"/>
        </w:rPr>
        <w:t>, RSC 1985, in section 130 requires a judge to recuse himself, unless the parties agre</w:t>
      </w:r>
      <w:r>
        <w:rPr>
          <w:sz w:val="24"/>
          <w:szCs w:val="24"/>
        </w:rPr>
        <w:t>e</w:t>
      </w:r>
      <w:r w:rsidRPr="00DA05E4">
        <w:rPr>
          <w:sz w:val="24"/>
          <w:szCs w:val="24"/>
        </w:rPr>
        <w:t xml:space="preserve"> to his or her continuing to preside</w:t>
      </w:r>
      <w:r>
        <w:rPr>
          <w:sz w:val="24"/>
          <w:szCs w:val="24"/>
        </w:rPr>
        <w:t>.  It indicates that “</w:t>
      </w:r>
      <w:r w:rsidRPr="00DA05E4">
        <w:rPr>
          <w:sz w:val="24"/>
          <w:szCs w:val="24"/>
        </w:rPr>
        <w:t>a youth justice court judge who, prior to an adjudication in respect of a young person charged with an offence, examines a pre-sentence report made in respect of the young person in connection with that offence or has, after a guilty plea or a finding of guilt, heard submissions as to sentence and then there has been a change of plea, shall not in any capacity conduct or continue the trial of the young person for the offence</w:t>
      </w:r>
      <w:r>
        <w:rPr>
          <w:sz w:val="24"/>
          <w:szCs w:val="24"/>
        </w:rPr>
        <w:t>...”</w:t>
      </w:r>
    </w:p>
  </w:footnote>
  <w:footnote w:id="27">
    <w:p w:rsidR="00353871" w:rsidRPr="00163CCA" w:rsidRDefault="00353871">
      <w:pPr>
        <w:pStyle w:val="FootnoteText"/>
        <w:rPr>
          <w:sz w:val="24"/>
          <w:szCs w:val="24"/>
        </w:rPr>
      </w:pPr>
      <w:r w:rsidRPr="00163CCA">
        <w:rPr>
          <w:rStyle w:val="FootnoteReference"/>
          <w:sz w:val="24"/>
          <w:szCs w:val="24"/>
        </w:rPr>
        <w:footnoteRef/>
      </w:r>
      <w:r w:rsidRPr="00163CCA">
        <w:rPr>
          <w:sz w:val="24"/>
          <w:szCs w:val="24"/>
        </w:rPr>
        <w:t xml:space="preserve"> On appeal to the Supreme Court of Canada (</w:t>
      </w:r>
      <w:r>
        <w:rPr>
          <w:sz w:val="24"/>
          <w:szCs w:val="24"/>
        </w:rPr>
        <w:t>[1998] 1 S.C.R. 306</w:t>
      </w:r>
      <w:r w:rsidRPr="00163CCA">
        <w:rPr>
          <w:sz w:val="24"/>
          <w:szCs w:val="24"/>
        </w:rPr>
        <w:t xml:space="preserve">), the Court indicated that on this issue it </w:t>
      </w:r>
      <w:r>
        <w:rPr>
          <w:sz w:val="24"/>
          <w:szCs w:val="24"/>
        </w:rPr>
        <w:t xml:space="preserve">was in </w:t>
      </w:r>
      <w:r w:rsidRPr="00163CCA">
        <w:rPr>
          <w:sz w:val="24"/>
          <w:szCs w:val="24"/>
        </w:rPr>
        <w:t>“</w:t>
      </w:r>
      <w:r w:rsidRPr="00163CCA">
        <w:rPr>
          <w:color w:val="000000"/>
          <w:sz w:val="24"/>
          <w:szCs w:val="24"/>
        </w:rPr>
        <w:t>substantial agreement with the reasons of the majority of the Court of Appeal. Whatever shortcoming there may have been with regard to these matters they would not merit a direction for a new trial.</w:t>
      </w:r>
      <w:r>
        <w:rPr>
          <w:color w:val="000000"/>
          <w:sz w:val="24"/>
          <w:szCs w:val="24"/>
        </w:rPr>
        <w:t>”</w:t>
      </w:r>
    </w:p>
  </w:footnote>
  <w:footnote w:id="28">
    <w:p w:rsidR="00353871" w:rsidRPr="007F3007" w:rsidRDefault="00353871">
      <w:pPr>
        <w:pStyle w:val="FootnoteText"/>
        <w:rPr>
          <w:sz w:val="24"/>
          <w:szCs w:val="24"/>
        </w:rPr>
      </w:pPr>
      <w:r w:rsidRPr="007F3007">
        <w:rPr>
          <w:rStyle w:val="FootnoteReference"/>
          <w:sz w:val="24"/>
          <w:szCs w:val="24"/>
        </w:rPr>
        <w:footnoteRef/>
      </w:r>
      <w:r w:rsidRPr="007F3007">
        <w:rPr>
          <w:sz w:val="24"/>
          <w:szCs w:val="24"/>
        </w:rPr>
        <w:t xml:space="preserve"> The decision of the majority of the Court of Appeal was set aside by the Supreme Court of Canada (</w:t>
      </w:r>
      <w:r>
        <w:rPr>
          <w:sz w:val="24"/>
          <w:szCs w:val="24"/>
        </w:rPr>
        <w:t>[2000] 2 S.C.R. 745</w:t>
      </w:r>
      <w:r w:rsidRPr="007F3007">
        <w:rPr>
          <w:sz w:val="24"/>
          <w:szCs w:val="24"/>
        </w:rPr>
        <w:t>), but without reference to this ground of appeal.</w:t>
      </w:r>
    </w:p>
  </w:footnote>
  <w:footnote w:id="29">
    <w:p w:rsidR="00353871" w:rsidRDefault="00353871">
      <w:pPr>
        <w:pStyle w:val="FootnoteText"/>
        <w:rPr>
          <w:color w:val="000000"/>
          <w:sz w:val="24"/>
          <w:szCs w:val="24"/>
        </w:rPr>
      </w:pPr>
      <w:r w:rsidRPr="002D4266">
        <w:rPr>
          <w:rStyle w:val="FootnoteReference"/>
          <w:sz w:val="24"/>
          <w:szCs w:val="24"/>
        </w:rPr>
        <w:footnoteRef/>
      </w:r>
      <w:r w:rsidRPr="002D4266">
        <w:rPr>
          <w:sz w:val="24"/>
          <w:szCs w:val="24"/>
        </w:rPr>
        <w:t xml:space="preserve"> Affirmed by the </w:t>
      </w:r>
      <w:smartTag w:uri="urn:schemas-microsoft-com:office:smarttags" w:element="place">
        <w:smartTag w:uri="urn:schemas-microsoft-com:office:smarttags" w:element="State">
          <w:r w:rsidRPr="002D4266">
            <w:rPr>
              <w:sz w:val="24"/>
              <w:szCs w:val="24"/>
            </w:rPr>
            <w:t>Prince Edward Island</w:t>
          </w:r>
        </w:smartTag>
      </w:smartTag>
      <w:r w:rsidRPr="002D4266">
        <w:rPr>
          <w:sz w:val="24"/>
          <w:szCs w:val="24"/>
        </w:rPr>
        <w:t xml:space="preserve"> Court of Appeal.  See </w:t>
      </w:r>
      <w:r>
        <w:rPr>
          <w:sz w:val="24"/>
          <w:szCs w:val="24"/>
        </w:rPr>
        <w:t xml:space="preserve">(1996), </w:t>
      </w:r>
      <w:r w:rsidRPr="002D4266">
        <w:rPr>
          <w:sz w:val="24"/>
          <w:szCs w:val="24"/>
        </w:rPr>
        <w:t>1</w:t>
      </w:r>
      <w:r w:rsidRPr="002D4266">
        <w:rPr>
          <w:color w:val="000000"/>
          <w:sz w:val="24"/>
          <w:szCs w:val="24"/>
        </w:rPr>
        <w:t>40 Nfld. &amp; P.E.I.R. 269</w:t>
      </w:r>
      <w:r>
        <w:rPr>
          <w:color w:val="000000"/>
          <w:sz w:val="24"/>
          <w:szCs w:val="24"/>
        </w:rPr>
        <w:t>.</w:t>
      </w:r>
      <w:r w:rsidRPr="002D4266">
        <w:rPr>
          <w:color w:val="000000"/>
          <w:sz w:val="24"/>
          <w:szCs w:val="24"/>
        </w:rPr>
        <w:t xml:space="preserve"> </w:t>
      </w:r>
    </w:p>
    <w:p w:rsidR="00353871" w:rsidRPr="002D4266" w:rsidRDefault="00353871" w:rsidP="002D4266">
      <w:pPr>
        <w:pStyle w:val="FootnoteText"/>
        <w:rPr>
          <w:sz w:val="24"/>
          <w:szCs w:val="24"/>
        </w:rPr>
      </w:pPr>
    </w:p>
  </w:footnote>
  <w:footnote w:id="30">
    <w:p w:rsidR="00353871" w:rsidRPr="00353B64" w:rsidRDefault="00353871" w:rsidP="00911B4F">
      <w:pPr>
        <w:pStyle w:val="FootnoteText"/>
        <w:rPr>
          <w:sz w:val="24"/>
          <w:szCs w:val="24"/>
        </w:rPr>
      </w:pPr>
      <w:r w:rsidRPr="00353B64">
        <w:rPr>
          <w:rStyle w:val="FootnoteReference"/>
          <w:sz w:val="24"/>
          <w:szCs w:val="24"/>
        </w:rPr>
        <w:footnoteRef/>
      </w:r>
      <w:r w:rsidRPr="00353B64">
        <w:rPr>
          <w:sz w:val="24"/>
          <w:szCs w:val="24"/>
        </w:rPr>
        <w:t xml:space="preserve"> Also see </w:t>
      </w:r>
      <w:r w:rsidRPr="00353B64">
        <w:rPr>
          <w:b/>
          <w:i/>
          <w:color w:val="333333"/>
          <w:sz w:val="24"/>
          <w:szCs w:val="24"/>
        </w:rPr>
        <w:t>Frambordeaux Developments Inc. v. Romandale Farms Ltd</w:t>
      </w:r>
      <w:r w:rsidRPr="00353B64">
        <w:rPr>
          <w:color w:val="333333"/>
          <w:sz w:val="24"/>
          <w:szCs w:val="24"/>
        </w:rPr>
        <w:t>.</w:t>
      </w:r>
      <w:r>
        <w:rPr>
          <w:color w:val="333333"/>
          <w:sz w:val="24"/>
          <w:szCs w:val="24"/>
        </w:rPr>
        <w:t>,</w:t>
      </w:r>
      <w:r w:rsidRPr="00353B64">
        <w:rPr>
          <w:color w:val="333333"/>
          <w:sz w:val="24"/>
          <w:szCs w:val="24"/>
        </w:rPr>
        <w:t xml:space="preserve"> [2007] O.J. No. 4483 (S.C.J.) and </w:t>
      </w:r>
      <w:r w:rsidRPr="00353B64">
        <w:rPr>
          <w:b/>
          <w:i/>
          <w:color w:val="333333"/>
          <w:sz w:val="24"/>
          <w:szCs w:val="24"/>
        </w:rPr>
        <w:t>Marshall v. Juba-Ruffolo</w:t>
      </w:r>
      <w:r w:rsidRPr="00353B64">
        <w:rPr>
          <w:color w:val="333333"/>
          <w:sz w:val="24"/>
          <w:szCs w:val="24"/>
        </w:rPr>
        <w:t>, [2007] B.C.J. No. 1962 (S.C.).</w:t>
      </w:r>
    </w:p>
  </w:footnote>
  <w:footnote w:id="31">
    <w:p w:rsidR="00353871" w:rsidRPr="008D12E9" w:rsidRDefault="00353871">
      <w:pPr>
        <w:pStyle w:val="FootnoteText"/>
        <w:rPr>
          <w:sz w:val="24"/>
          <w:szCs w:val="24"/>
        </w:rPr>
      </w:pPr>
      <w:r w:rsidRPr="008D12E9">
        <w:rPr>
          <w:rStyle w:val="FootnoteReference"/>
          <w:sz w:val="24"/>
          <w:szCs w:val="24"/>
        </w:rPr>
        <w:footnoteRef/>
      </w:r>
      <w:r w:rsidRPr="008D12E9">
        <w:rPr>
          <w:sz w:val="24"/>
          <w:szCs w:val="24"/>
        </w:rPr>
        <w:t xml:space="preserve"> The Alberta Court of Appeal does not appear to have considered that since its conclusion was that the trial judge’s comments during the sentence hearing rather than the trial established </w:t>
      </w:r>
      <w:r>
        <w:rPr>
          <w:sz w:val="24"/>
          <w:szCs w:val="24"/>
        </w:rPr>
        <w:t>the</w:t>
      </w:r>
      <w:r w:rsidRPr="008D12E9">
        <w:rPr>
          <w:sz w:val="24"/>
          <w:szCs w:val="24"/>
        </w:rPr>
        <w:t xml:space="preserve"> reasonable apprehension of bias</w:t>
      </w:r>
      <w:r>
        <w:rPr>
          <w:sz w:val="24"/>
          <w:szCs w:val="24"/>
        </w:rPr>
        <w:t xml:space="preserve"> or disqualifying event</w:t>
      </w:r>
      <w:r w:rsidRPr="008D12E9">
        <w:rPr>
          <w:sz w:val="24"/>
          <w:szCs w:val="24"/>
        </w:rPr>
        <w:t xml:space="preserve">, the appropriate remedy should </w:t>
      </w:r>
      <w:r>
        <w:rPr>
          <w:sz w:val="24"/>
          <w:szCs w:val="24"/>
        </w:rPr>
        <w:t xml:space="preserve">have </w:t>
      </w:r>
      <w:r w:rsidRPr="008D12E9">
        <w:rPr>
          <w:sz w:val="24"/>
          <w:szCs w:val="24"/>
        </w:rPr>
        <w:t>be</w:t>
      </w:r>
      <w:r>
        <w:rPr>
          <w:sz w:val="24"/>
          <w:szCs w:val="24"/>
        </w:rPr>
        <w:t>en</w:t>
      </w:r>
      <w:r w:rsidRPr="008D12E9">
        <w:rPr>
          <w:sz w:val="24"/>
          <w:szCs w:val="24"/>
        </w:rPr>
        <w:t xml:space="preserve"> limited to reviewing the sentence imposed to determine if it should be reviewed as a result of the trial judge’s comments.  In addition, it is difficult to see how the trial judge’s comments tainted the convictions for the </w:t>
      </w:r>
      <w:r w:rsidRPr="008D12E9">
        <w:rPr>
          <w:i/>
          <w:sz w:val="24"/>
          <w:szCs w:val="24"/>
        </w:rPr>
        <w:t>Criminal Code</w:t>
      </w:r>
      <w:r w:rsidRPr="008D12E9">
        <w:rPr>
          <w:sz w:val="24"/>
          <w:szCs w:val="24"/>
        </w:rPr>
        <w:t xml:space="preserve"> offences since the primary issue at trial was, as the Court of Appeal described it, “</w:t>
      </w:r>
      <w:r w:rsidRPr="008D12E9">
        <w:rPr>
          <w:rStyle w:val="documentbody1"/>
          <w:rFonts w:ascii="Times New Roman" w:hAnsi="Times New Roman"/>
          <w:color w:val="000000"/>
          <w:sz w:val="24"/>
          <w:szCs w:val="24"/>
        </w:rPr>
        <w:t>whether to convict for possession or for trafficking.”</w:t>
      </w:r>
    </w:p>
  </w:footnote>
  <w:footnote w:id="32">
    <w:p w:rsidR="00353871" w:rsidRPr="003B1F98" w:rsidRDefault="00353871" w:rsidP="003B1F98">
      <w:pPr>
        <w:pStyle w:val="FootnoteText"/>
        <w:rPr>
          <w:sz w:val="24"/>
          <w:szCs w:val="24"/>
        </w:rPr>
      </w:pPr>
      <w:r w:rsidRPr="003B1F98">
        <w:rPr>
          <w:rStyle w:val="FootnoteReference"/>
          <w:sz w:val="24"/>
          <w:szCs w:val="24"/>
        </w:rPr>
        <w:footnoteRef/>
      </w:r>
      <w:r w:rsidRPr="003B1F98">
        <w:rPr>
          <w:sz w:val="24"/>
          <w:szCs w:val="24"/>
        </w:rPr>
        <w:t xml:space="preserve"> Also see Judge Porter’s summary in </w:t>
      </w:r>
      <w:r w:rsidRPr="003B1F98">
        <w:rPr>
          <w:b/>
          <w:i/>
          <w:sz w:val="24"/>
          <w:szCs w:val="24"/>
        </w:rPr>
        <w:t>R. v. Riggs</w:t>
      </w:r>
      <w:r w:rsidRPr="003B1F98">
        <w:rPr>
          <w:sz w:val="24"/>
          <w:szCs w:val="24"/>
        </w:rPr>
        <w:t xml:space="preserve">, [2007] N.J. No. 302 (P.C.) </w:t>
      </w:r>
      <w:r>
        <w:rPr>
          <w:sz w:val="24"/>
          <w:szCs w:val="24"/>
        </w:rPr>
        <w:t xml:space="preserve">and that of the British Columbia Court of Appeal in </w:t>
      </w:r>
      <w:r w:rsidRPr="003B1F98">
        <w:rPr>
          <w:rStyle w:val="bold1"/>
          <w:i/>
          <w:iCs/>
          <w:color w:val="000000"/>
          <w:sz w:val="24"/>
          <w:szCs w:val="24"/>
        </w:rPr>
        <w:t>Taylor Ventures Ltd. (Trustee of) v. Taylor</w:t>
      </w:r>
      <w:r w:rsidRPr="003B1F98">
        <w:rPr>
          <w:color w:val="000000"/>
          <w:sz w:val="24"/>
          <w:szCs w:val="24"/>
        </w:rPr>
        <w:t xml:space="preserve"> </w:t>
      </w:r>
      <w:hyperlink r:id="rId12" w:tgtFrame="_parent" w:history="1">
        <w:r w:rsidRPr="003B1F98">
          <w:rPr>
            <w:rStyle w:val="Hyperlink"/>
            <w:rFonts w:ascii="Times New Roman" w:hAnsi="Times New Roman"/>
            <w:color w:val="000000"/>
            <w:sz w:val="24"/>
            <w:szCs w:val="24"/>
          </w:rPr>
          <w:t>(2005), 49 B.C.L.R. (4th) 134</w:t>
        </w:r>
      </w:hyperlink>
      <w:r w:rsidRPr="003B1F98">
        <w:rPr>
          <w:color w:val="000000"/>
          <w:sz w:val="24"/>
          <w:szCs w:val="24"/>
        </w:rPr>
        <w:t>, at paragraph 7</w:t>
      </w:r>
      <w:r>
        <w:rPr>
          <w:color w:val="000000"/>
          <w:sz w:val="24"/>
          <w:szCs w:val="24"/>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3871" w:rsidRDefault="00353871" w:rsidP="00AD0B2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53871" w:rsidRDefault="00353871" w:rsidP="008000ED">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3871" w:rsidRDefault="00353871" w:rsidP="008000ED">
    <w:pPr>
      <w:pStyle w:val="Header"/>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3871" w:rsidRDefault="00353871" w:rsidP="005E275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C22EC">
      <w:rPr>
        <w:rStyle w:val="PageNumber"/>
        <w:noProof/>
      </w:rPr>
      <w:t>40</w:t>
    </w:r>
    <w:r>
      <w:rPr>
        <w:rStyle w:val="PageNumber"/>
      </w:rPr>
      <w:fldChar w:fldCharType="end"/>
    </w:r>
  </w:p>
  <w:p w:rsidR="00353871" w:rsidRDefault="00353871" w:rsidP="008000ED">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D55C2F"/>
    <w:multiLevelType w:val="hybridMultilevel"/>
    <w:tmpl w:val="6BDE7E5A"/>
    <w:lvl w:ilvl="0" w:tplc="827AF94C">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10D5756D"/>
    <w:multiLevelType w:val="multilevel"/>
    <w:tmpl w:val="3C10956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81D405B"/>
    <w:multiLevelType w:val="multilevel"/>
    <w:tmpl w:val="2C9488B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AB71EE4"/>
    <w:multiLevelType w:val="multilevel"/>
    <w:tmpl w:val="86420C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6CD36E0"/>
    <w:multiLevelType w:val="hybridMultilevel"/>
    <w:tmpl w:val="2E8C04D6"/>
    <w:lvl w:ilvl="0" w:tplc="1E063122">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3285268"/>
    <w:multiLevelType w:val="multilevel"/>
    <w:tmpl w:val="2A08F6E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38B08B9"/>
    <w:multiLevelType w:val="hybridMultilevel"/>
    <w:tmpl w:val="F5708E72"/>
    <w:lvl w:ilvl="0" w:tplc="7FE2A080">
      <w:start w:val="1"/>
      <w:numFmt w:val="decimal"/>
      <w:lvlText w:val="%1."/>
      <w:lvlJc w:val="left"/>
      <w:pPr>
        <w:tabs>
          <w:tab w:val="num" w:pos="1725"/>
        </w:tabs>
        <w:ind w:left="1725" w:hanging="100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36896B94"/>
    <w:multiLevelType w:val="multilevel"/>
    <w:tmpl w:val="A440A1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E016BD8"/>
    <w:multiLevelType w:val="multilevel"/>
    <w:tmpl w:val="0220D1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12F5CDC"/>
    <w:multiLevelType w:val="multilevel"/>
    <w:tmpl w:val="4EE4C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0B73059"/>
    <w:multiLevelType w:val="multilevel"/>
    <w:tmpl w:val="262CB91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5802164A"/>
    <w:multiLevelType w:val="multilevel"/>
    <w:tmpl w:val="B6902D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59FE3003"/>
    <w:multiLevelType w:val="hybridMultilevel"/>
    <w:tmpl w:val="0BC282D2"/>
    <w:lvl w:ilvl="0" w:tplc="083ADC04">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nsid w:val="60C655D2"/>
    <w:multiLevelType w:val="multilevel"/>
    <w:tmpl w:val="37E012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614569B4"/>
    <w:multiLevelType w:val="multilevel"/>
    <w:tmpl w:val="CF465D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790A34F5"/>
    <w:multiLevelType w:val="multilevel"/>
    <w:tmpl w:val="CC1CC7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5"/>
  </w:num>
  <w:num w:numId="3">
    <w:abstractNumId w:val="15"/>
  </w:num>
  <w:num w:numId="4">
    <w:abstractNumId w:val="13"/>
  </w:num>
  <w:num w:numId="5">
    <w:abstractNumId w:val="3"/>
  </w:num>
  <w:num w:numId="6">
    <w:abstractNumId w:val="10"/>
  </w:num>
  <w:num w:numId="7">
    <w:abstractNumId w:val="14"/>
  </w:num>
  <w:num w:numId="8">
    <w:abstractNumId w:val="11"/>
  </w:num>
  <w:num w:numId="9">
    <w:abstractNumId w:val="1"/>
  </w:num>
  <w:num w:numId="10">
    <w:abstractNumId w:val="7"/>
  </w:num>
  <w:num w:numId="11">
    <w:abstractNumId w:val="6"/>
  </w:num>
  <w:num w:numId="12">
    <w:abstractNumId w:val="0"/>
  </w:num>
  <w:num w:numId="13">
    <w:abstractNumId w:val="12"/>
  </w:num>
  <w:num w:numId="14">
    <w:abstractNumId w:val="4"/>
  </w:num>
  <w:num w:numId="15">
    <w:abstractNumId w:val="9"/>
    <w:lvlOverride w:ilvl="0">
      <w:startOverride w:val="1"/>
    </w:lvlOverride>
  </w:num>
  <w:num w:numId="16">
    <w:abstractNumId w:val="9"/>
    <w:lvlOverride w:ilvl="0">
      <w:startOverride w:val="2"/>
    </w:lvlOverride>
  </w:num>
  <w:num w:numId="17">
    <w:abstractNumId w:val="8"/>
    <w:lvlOverride w:ilvl="0">
      <w:startOverride w:val="51"/>
    </w:lvlOverride>
  </w:num>
  <w:num w:numId="18">
    <w:abstractNumId w:val="8"/>
    <w:lvlOverride w:ilvl="0">
      <w:startOverride w:val="5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70D97"/>
    <w:rsid w:val="00001526"/>
    <w:rsid w:val="00001BF4"/>
    <w:rsid w:val="00004582"/>
    <w:rsid w:val="00006F95"/>
    <w:rsid w:val="00011CC5"/>
    <w:rsid w:val="00012F31"/>
    <w:rsid w:val="00014098"/>
    <w:rsid w:val="00021985"/>
    <w:rsid w:val="00022320"/>
    <w:rsid w:val="00022CB2"/>
    <w:rsid w:val="00025714"/>
    <w:rsid w:val="00026ABF"/>
    <w:rsid w:val="00031D56"/>
    <w:rsid w:val="000323F7"/>
    <w:rsid w:val="0003292F"/>
    <w:rsid w:val="00037CE1"/>
    <w:rsid w:val="00042093"/>
    <w:rsid w:val="00042F93"/>
    <w:rsid w:val="000466CC"/>
    <w:rsid w:val="00047DF7"/>
    <w:rsid w:val="000501B8"/>
    <w:rsid w:val="0005033F"/>
    <w:rsid w:val="000522F7"/>
    <w:rsid w:val="000523F9"/>
    <w:rsid w:val="0005324F"/>
    <w:rsid w:val="00054B53"/>
    <w:rsid w:val="00056A47"/>
    <w:rsid w:val="00057BD5"/>
    <w:rsid w:val="00060516"/>
    <w:rsid w:val="00063B2E"/>
    <w:rsid w:val="000640DD"/>
    <w:rsid w:val="00065349"/>
    <w:rsid w:val="0006566A"/>
    <w:rsid w:val="000664F6"/>
    <w:rsid w:val="00075F19"/>
    <w:rsid w:val="00077BBC"/>
    <w:rsid w:val="0008035C"/>
    <w:rsid w:val="00081B37"/>
    <w:rsid w:val="00081E8A"/>
    <w:rsid w:val="00084413"/>
    <w:rsid w:val="00084B17"/>
    <w:rsid w:val="00087370"/>
    <w:rsid w:val="0008798F"/>
    <w:rsid w:val="000914D0"/>
    <w:rsid w:val="0009169D"/>
    <w:rsid w:val="00094C62"/>
    <w:rsid w:val="000A1899"/>
    <w:rsid w:val="000A2D0D"/>
    <w:rsid w:val="000A301F"/>
    <w:rsid w:val="000A4E28"/>
    <w:rsid w:val="000A55E7"/>
    <w:rsid w:val="000B737C"/>
    <w:rsid w:val="000C29D3"/>
    <w:rsid w:val="000C2B66"/>
    <w:rsid w:val="000C2E73"/>
    <w:rsid w:val="000C399E"/>
    <w:rsid w:val="000C41A4"/>
    <w:rsid w:val="000C4FEC"/>
    <w:rsid w:val="000C51C0"/>
    <w:rsid w:val="000C70B6"/>
    <w:rsid w:val="000D0B70"/>
    <w:rsid w:val="000D2126"/>
    <w:rsid w:val="000D26C1"/>
    <w:rsid w:val="000D2920"/>
    <w:rsid w:val="000D2A79"/>
    <w:rsid w:val="000D5DC1"/>
    <w:rsid w:val="000D6882"/>
    <w:rsid w:val="000E2284"/>
    <w:rsid w:val="000E3DE8"/>
    <w:rsid w:val="000E5BA2"/>
    <w:rsid w:val="000E66D2"/>
    <w:rsid w:val="000E7B84"/>
    <w:rsid w:val="000F1011"/>
    <w:rsid w:val="000F41EC"/>
    <w:rsid w:val="000F7B53"/>
    <w:rsid w:val="00101DB5"/>
    <w:rsid w:val="001027EA"/>
    <w:rsid w:val="00103718"/>
    <w:rsid w:val="0010408C"/>
    <w:rsid w:val="00105206"/>
    <w:rsid w:val="00105D8F"/>
    <w:rsid w:val="00112D31"/>
    <w:rsid w:val="00113671"/>
    <w:rsid w:val="00116A97"/>
    <w:rsid w:val="00117304"/>
    <w:rsid w:val="00121E94"/>
    <w:rsid w:val="00121F3A"/>
    <w:rsid w:val="001225AC"/>
    <w:rsid w:val="001229B2"/>
    <w:rsid w:val="0013007D"/>
    <w:rsid w:val="00130BFD"/>
    <w:rsid w:val="00131A52"/>
    <w:rsid w:val="001340B6"/>
    <w:rsid w:val="001358B1"/>
    <w:rsid w:val="00136C3A"/>
    <w:rsid w:val="00141C6B"/>
    <w:rsid w:val="0014782B"/>
    <w:rsid w:val="00150179"/>
    <w:rsid w:val="0015055B"/>
    <w:rsid w:val="00156EC4"/>
    <w:rsid w:val="00157BAD"/>
    <w:rsid w:val="00163CCA"/>
    <w:rsid w:val="00165986"/>
    <w:rsid w:val="00180716"/>
    <w:rsid w:val="00185833"/>
    <w:rsid w:val="00185E24"/>
    <w:rsid w:val="00186120"/>
    <w:rsid w:val="0019310A"/>
    <w:rsid w:val="00195EF0"/>
    <w:rsid w:val="001A10DE"/>
    <w:rsid w:val="001A155B"/>
    <w:rsid w:val="001A78A8"/>
    <w:rsid w:val="001B0005"/>
    <w:rsid w:val="001B2A68"/>
    <w:rsid w:val="001B33D4"/>
    <w:rsid w:val="001B351F"/>
    <w:rsid w:val="001B3B1B"/>
    <w:rsid w:val="001B455C"/>
    <w:rsid w:val="001C041C"/>
    <w:rsid w:val="001C1ABF"/>
    <w:rsid w:val="001C3F65"/>
    <w:rsid w:val="001C6004"/>
    <w:rsid w:val="001C6ADC"/>
    <w:rsid w:val="001D0F9C"/>
    <w:rsid w:val="001D2198"/>
    <w:rsid w:val="001D2800"/>
    <w:rsid w:val="001D310B"/>
    <w:rsid w:val="001D42C2"/>
    <w:rsid w:val="001D430D"/>
    <w:rsid w:val="001D650F"/>
    <w:rsid w:val="001D6B18"/>
    <w:rsid w:val="001E019C"/>
    <w:rsid w:val="001E062B"/>
    <w:rsid w:val="001E2175"/>
    <w:rsid w:val="001E2B83"/>
    <w:rsid w:val="001E4183"/>
    <w:rsid w:val="001E5E11"/>
    <w:rsid w:val="001E7151"/>
    <w:rsid w:val="001F01CA"/>
    <w:rsid w:val="001F0CAA"/>
    <w:rsid w:val="001F7F69"/>
    <w:rsid w:val="00201324"/>
    <w:rsid w:val="0020300D"/>
    <w:rsid w:val="00203F40"/>
    <w:rsid w:val="002040F2"/>
    <w:rsid w:val="00206FF9"/>
    <w:rsid w:val="00211D3A"/>
    <w:rsid w:val="00213BCC"/>
    <w:rsid w:val="00216AC6"/>
    <w:rsid w:val="00216D9B"/>
    <w:rsid w:val="00217AA7"/>
    <w:rsid w:val="002207A0"/>
    <w:rsid w:val="002235F9"/>
    <w:rsid w:val="002255DB"/>
    <w:rsid w:val="00227502"/>
    <w:rsid w:val="0023112B"/>
    <w:rsid w:val="0023404D"/>
    <w:rsid w:val="00234464"/>
    <w:rsid w:val="00234EAA"/>
    <w:rsid w:val="00237A87"/>
    <w:rsid w:val="00241C21"/>
    <w:rsid w:val="00246E61"/>
    <w:rsid w:val="002474B6"/>
    <w:rsid w:val="00247DE4"/>
    <w:rsid w:val="00251102"/>
    <w:rsid w:val="00252B24"/>
    <w:rsid w:val="002555B5"/>
    <w:rsid w:val="00260260"/>
    <w:rsid w:val="002611EA"/>
    <w:rsid w:val="00266EF0"/>
    <w:rsid w:val="002670AC"/>
    <w:rsid w:val="00267E02"/>
    <w:rsid w:val="0027007D"/>
    <w:rsid w:val="0027129B"/>
    <w:rsid w:val="00271E88"/>
    <w:rsid w:val="002723DA"/>
    <w:rsid w:val="00272C3D"/>
    <w:rsid w:val="00273BBE"/>
    <w:rsid w:val="00274D6F"/>
    <w:rsid w:val="002756D9"/>
    <w:rsid w:val="00280DA3"/>
    <w:rsid w:val="00282458"/>
    <w:rsid w:val="00283945"/>
    <w:rsid w:val="00283B8B"/>
    <w:rsid w:val="00286357"/>
    <w:rsid w:val="002866AA"/>
    <w:rsid w:val="00287374"/>
    <w:rsid w:val="002900CF"/>
    <w:rsid w:val="00292744"/>
    <w:rsid w:val="002932AD"/>
    <w:rsid w:val="00294E92"/>
    <w:rsid w:val="00296D8D"/>
    <w:rsid w:val="002A06BE"/>
    <w:rsid w:val="002A167D"/>
    <w:rsid w:val="002A2A4A"/>
    <w:rsid w:val="002A34F1"/>
    <w:rsid w:val="002A39AD"/>
    <w:rsid w:val="002A3D1B"/>
    <w:rsid w:val="002A3FAE"/>
    <w:rsid w:val="002A51E0"/>
    <w:rsid w:val="002A6C93"/>
    <w:rsid w:val="002B16B4"/>
    <w:rsid w:val="002B3122"/>
    <w:rsid w:val="002B37E3"/>
    <w:rsid w:val="002B4A50"/>
    <w:rsid w:val="002B4A59"/>
    <w:rsid w:val="002B51B8"/>
    <w:rsid w:val="002B5FA3"/>
    <w:rsid w:val="002C0422"/>
    <w:rsid w:val="002C1C07"/>
    <w:rsid w:val="002C5159"/>
    <w:rsid w:val="002D1F58"/>
    <w:rsid w:val="002D4266"/>
    <w:rsid w:val="002D6311"/>
    <w:rsid w:val="002D688A"/>
    <w:rsid w:val="002E20C9"/>
    <w:rsid w:val="002E279F"/>
    <w:rsid w:val="002E2C69"/>
    <w:rsid w:val="002E3D37"/>
    <w:rsid w:val="002E3D48"/>
    <w:rsid w:val="002E62C4"/>
    <w:rsid w:val="002E6557"/>
    <w:rsid w:val="002E6F5C"/>
    <w:rsid w:val="002F1603"/>
    <w:rsid w:val="002F2061"/>
    <w:rsid w:val="002F245B"/>
    <w:rsid w:val="002F273F"/>
    <w:rsid w:val="002F6041"/>
    <w:rsid w:val="002F6B64"/>
    <w:rsid w:val="002F7521"/>
    <w:rsid w:val="003047CE"/>
    <w:rsid w:val="0030493C"/>
    <w:rsid w:val="00305036"/>
    <w:rsid w:val="00307DDC"/>
    <w:rsid w:val="00311867"/>
    <w:rsid w:val="00313373"/>
    <w:rsid w:val="0031346C"/>
    <w:rsid w:val="00316388"/>
    <w:rsid w:val="003222E6"/>
    <w:rsid w:val="003230AF"/>
    <w:rsid w:val="0032565F"/>
    <w:rsid w:val="00325859"/>
    <w:rsid w:val="00330B84"/>
    <w:rsid w:val="0033175A"/>
    <w:rsid w:val="00333DEC"/>
    <w:rsid w:val="0033563F"/>
    <w:rsid w:val="00335715"/>
    <w:rsid w:val="00336223"/>
    <w:rsid w:val="0033738D"/>
    <w:rsid w:val="00341B02"/>
    <w:rsid w:val="003421FF"/>
    <w:rsid w:val="00342510"/>
    <w:rsid w:val="00342562"/>
    <w:rsid w:val="003426CF"/>
    <w:rsid w:val="00343991"/>
    <w:rsid w:val="00346876"/>
    <w:rsid w:val="00347977"/>
    <w:rsid w:val="003500E1"/>
    <w:rsid w:val="003521E1"/>
    <w:rsid w:val="003527AE"/>
    <w:rsid w:val="00353871"/>
    <w:rsid w:val="00353B64"/>
    <w:rsid w:val="00355B1D"/>
    <w:rsid w:val="00356294"/>
    <w:rsid w:val="0035639E"/>
    <w:rsid w:val="003567F4"/>
    <w:rsid w:val="00361985"/>
    <w:rsid w:val="00361A03"/>
    <w:rsid w:val="00361CA9"/>
    <w:rsid w:val="00363649"/>
    <w:rsid w:val="00364A2C"/>
    <w:rsid w:val="00365B33"/>
    <w:rsid w:val="00365B6B"/>
    <w:rsid w:val="003701A2"/>
    <w:rsid w:val="00370D97"/>
    <w:rsid w:val="0037246B"/>
    <w:rsid w:val="00373384"/>
    <w:rsid w:val="00383E59"/>
    <w:rsid w:val="003848A0"/>
    <w:rsid w:val="00384E0E"/>
    <w:rsid w:val="00386387"/>
    <w:rsid w:val="00386D52"/>
    <w:rsid w:val="003951C7"/>
    <w:rsid w:val="003955FD"/>
    <w:rsid w:val="003960EF"/>
    <w:rsid w:val="003A33AC"/>
    <w:rsid w:val="003A6D95"/>
    <w:rsid w:val="003A6E34"/>
    <w:rsid w:val="003A7A23"/>
    <w:rsid w:val="003B1261"/>
    <w:rsid w:val="003B156C"/>
    <w:rsid w:val="003B1F98"/>
    <w:rsid w:val="003C7FE4"/>
    <w:rsid w:val="003D084F"/>
    <w:rsid w:val="003D498C"/>
    <w:rsid w:val="003D7CEF"/>
    <w:rsid w:val="003E0CD7"/>
    <w:rsid w:val="003E75E9"/>
    <w:rsid w:val="003F17F0"/>
    <w:rsid w:val="003F3973"/>
    <w:rsid w:val="003F41D2"/>
    <w:rsid w:val="0040143B"/>
    <w:rsid w:val="0040552A"/>
    <w:rsid w:val="00405CC4"/>
    <w:rsid w:val="00407F59"/>
    <w:rsid w:val="00415354"/>
    <w:rsid w:val="00416DD3"/>
    <w:rsid w:val="0041750D"/>
    <w:rsid w:val="004175BC"/>
    <w:rsid w:val="00417A03"/>
    <w:rsid w:val="0042009E"/>
    <w:rsid w:val="00422CB4"/>
    <w:rsid w:val="004338D1"/>
    <w:rsid w:val="00435791"/>
    <w:rsid w:val="004359BC"/>
    <w:rsid w:val="00435DC8"/>
    <w:rsid w:val="004370C8"/>
    <w:rsid w:val="004370F9"/>
    <w:rsid w:val="004415C5"/>
    <w:rsid w:val="00447E50"/>
    <w:rsid w:val="00453B7E"/>
    <w:rsid w:val="00455271"/>
    <w:rsid w:val="004561EB"/>
    <w:rsid w:val="00456977"/>
    <w:rsid w:val="00462A11"/>
    <w:rsid w:val="00462C1B"/>
    <w:rsid w:val="00465920"/>
    <w:rsid w:val="00470C5A"/>
    <w:rsid w:val="0047153A"/>
    <w:rsid w:val="00485D49"/>
    <w:rsid w:val="00487071"/>
    <w:rsid w:val="004945D4"/>
    <w:rsid w:val="00494D9A"/>
    <w:rsid w:val="00494ECC"/>
    <w:rsid w:val="00497942"/>
    <w:rsid w:val="004A13E7"/>
    <w:rsid w:val="004A1D03"/>
    <w:rsid w:val="004A4043"/>
    <w:rsid w:val="004A73A2"/>
    <w:rsid w:val="004A7601"/>
    <w:rsid w:val="004B24E8"/>
    <w:rsid w:val="004B2723"/>
    <w:rsid w:val="004B29FF"/>
    <w:rsid w:val="004B4137"/>
    <w:rsid w:val="004B6D6A"/>
    <w:rsid w:val="004C0136"/>
    <w:rsid w:val="004C4783"/>
    <w:rsid w:val="004C5B91"/>
    <w:rsid w:val="004C6BFF"/>
    <w:rsid w:val="004C7793"/>
    <w:rsid w:val="004E4959"/>
    <w:rsid w:val="004E4AF6"/>
    <w:rsid w:val="004E5274"/>
    <w:rsid w:val="004F0BA7"/>
    <w:rsid w:val="004F2659"/>
    <w:rsid w:val="004F280B"/>
    <w:rsid w:val="004F3DDE"/>
    <w:rsid w:val="004F7619"/>
    <w:rsid w:val="0050175F"/>
    <w:rsid w:val="00502F6E"/>
    <w:rsid w:val="00504636"/>
    <w:rsid w:val="00506C06"/>
    <w:rsid w:val="0050794B"/>
    <w:rsid w:val="00514BE6"/>
    <w:rsid w:val="00515A91"/>
    <w:rsid w:val="00526455"/>
    <w:rsid w:val="00530661"/>
    <w:rsid w:val="005311B5"/>
    <w:rsid w:val="00533A4B"/>
    <w:rsid w:val="0053440E"/>
    <w:rsid w:val="00534ADC"/>
    <w:rsid w:val="0053513A"/>
    <w:rsid w:val="005506FC"/>
    <w:rsid w:val="00555019"/>
    <w:rsid w:val="00555235"/>
    <w:rsid w:val="005576AA"/>
    <w:rsid w:val="00561D5A"/>
    <w:rsid w:val="00563003"/>
    <w:rsid w:val="005669E0"/>
    <w:rsid w:val="0056707A"/>
    <w:rsid w:val="00573018"/>
    <w:rsid w:val="00574DCF"/>
    <w:rsid w:val="005754E2"/>
    <w:rsid w:val="00576081"/>
    <w:rsid w:val="00583E75"/>
    <w:rsid w:val="005846A7"/>
    <w:rsid w:val="00586509"/>
    <w:rsid w:val="00586A9A"/>
    <w:rsid w:val="005878BC"/>
    <w:rsid w:val="005916EA"/>
    <w:rsid w:val="00592AB5"/>
    <w:rsid w:val="005A00A3"/>
    <w:rsid w:val="005A0D81"/>
    <w:rsid w:val="005A14FF"/>
    <w:rsid w:val="005A1E7F"/>
    <w:rsid w:val="005A49E9"/>
    <w:rsid w:val="005A5806"/>
    <w:rsid w:val="005A72DB"/>
    <w:rsid w:val="005A7EB9"/>
    <w:rsid w:val="005B2622"/>
    <w:rsid w:val="005B534E"/>
    <w:rsid w:val="005C196A"/>
    <w:rsid w:val="005C27FA"/>
    <w:rsid w:val="005C531D"/>
    <w:rsid w:val="005C5B9A"/>
    <w:rsid w:val="005C66E5"/>
    <w:rsid w:val="005D51EB"/>
    <w:rsid w:val="005E1019"/>
    <w:rsid w:val="005E1795"/>
    <w:rsid w:val="005E275E"/>
    <w:rsid w:val="005E2A83"/>
    <w:rsid w:val="005E3252"/>
    <w:rsid w:val="005F3239"/>
    <w:rsid w:val="005F414C"/>
    <w:rsid w:val="005F7069"/>
    <w:rsid w:val="0060363F"/>
    <w:rsid w:val="00604B53"/>
    <w:rsid w:val="00611600"/>
    <w:rsid w:val="00612CF4"/>
    <w:rsid w:val="006137B8"/>
    <w:rsid w:val="00614E77"/>
    <w:rsid w:val="0061599B"/>
    <w:rsid w:val="00617EA7"/>
    <w:rsid w:val="0062042D"/>
    <w:rsid w:val="00620F91"/>
    <w:rsid w:val="00623703"/>
    <w:rsid w:val="00623D9E"/>
    <w:rsid w:val="0062795A"/>
    <w:rsid w:val="006314DB"/>
    <w:rsid w:val="00634FFF"/>
    <w:rsid w:val="0063697C"/>
    <w:rsid w:val="006372EA"/>
    <w:rsid w:val="00637E8B"/>
    <w:rsid w:val="006414D1"/>
    <w:rsid w:val="006422FE"/>
    <w:rsid w:val="00642861"/>
    <w:rsid w:val="00647335"/>
    <w:rsid w:val="00652A6A"/>
    <w:rsid w:val="00654563"/>
    <w:rsid w:val="0065679F"/>
    <w:rsid w:val="00660291"/>
    <w:rsid w:val="006605AB"/>
    <w:rsid w:val="0066263C"/>
    <w:rsid w:val="00665DB8"/>
    <w:rsid w:val="00666561"/>
    <w:rsid w:val="00671EFA"/>
    <w:rsid w:val="00673280"/>
    <w:rsid w:val="0068328E"/>
    <w:rsid w:val="0068600E"/>
    <w:rsid w:val="006925E4"/>
    <w:rsid w:val="00692B62"/>
    <w:rsid w:val="00695BF0"/>
    <w:rsid w:val="00696C3C"/>
    <w:rsid w:val="00696F91"/>
    <w:rsid w:val="00697D48"/>
    <w:rsid w:val="006A26B1"/>
    <w:rsid w:val="006A3B7E"/>
    <w:rsid w:val="006B0998"/>
    <w:rsid w:val="006B3696"/>
    <w:rsid w:val="006B37D4"/>
    <w:rsid w:val="006B406F"/>
    <w:rsid w:val="006B5703"/>
    <w:rsid w:val="006C6245"/>
    <w:rsid w:val="006C709B"/>
    <w:rsid w:val="006D0F44"/>
    <w:rsid w:val="006D20E4"/>
    <w:rsid w:val="006D2766"/>
    <w:rsid w:val="006D3AF8"/>
    <w:rsid w:val="006D468A"/>
    <w:rsid w:val="006D5635"/>
    <w:rsid w:val="006E2AD3"/>
    <w:rsid w:val="006E302B"/>
    <w:rsid w:val="006E47E0"/>
    <w:rsid w:val="006F029E"/>
    <w:rsid w:val="006F0950"/>
    <w:rsid w:val="006F0F17"/>
    <w:rsid w:val="006F0FBB"/>
    <w:rsid w:val="006F1F74"/>
    <w:rsid w:val="006F250E"/>
    <w:rsid w:val="006F2E50"/>
    <w:rsid w:val="006F7525"/>
    <w:rsid w:val="006F7FB6"/>
    <w:rsid w:val="00700F90"/>
    <w:rsid w:val="00701FD6"/>
    <w:rsid w:val="007047E2"/>
    <w:rsid w:val="00706AD0"/>
    <w:rsid w:val="00712BE6"/>
    <w:rsid w:val="00713EC1"/>
    <w:rsid w:val="00715FE6"/>
    <w:rsid w:val="007178F5"/>
    <w:rsid w:val="00717F91"/>
    <w:rsid w:val="007201E5"/>
    <w:rsid w:val="00720D7E"/>
    <w:rsid w:val="0072105B"/>
    <w:rsid w:val="00723AE9"/>
    <w:rsid w:val="00726DEA"/>
    <w:rsid w:val="00735C03"/>
    <w:rsid w:val="00742BE2"/>
    <w:rsid w:val="0074502C"/>
    <w:rsid w:val="007476C9"/>
    <w:rsid w:val="00750F1E"/>
    <w:rsid w:val="00751164"/>
    <w:rsid w:val="007570A6"/>
    <w:rsid w:val="0077002C"/>
    <w:rsid w:val="00771469"/>
    <w:rsid w:val="0077189F"/>
    <w:rsid w:val="00774B2E"/>
    <w:rsid w:val="00775106"/>
    <w:rsid w:val="00780DDB"/>
    <w:rsid w:val="007822A0"/>
    <w:rsid w:val="007844B2"/>
    <w:rsid w:val="00785460"/>
    <w:rsid w:val="00790A7A"/>
    <w:rsid w:val="007926DA"/>
    <w:rsid w:val="00795B4D"/>
    <w:rsid w:val="007A1FF2"/>
    <w:rsid w:val="007A2A0C"/>
    <w:rsid w:val="007B03A3"/>
    <w:rsid w:val="007B28A5"/>
    <w:rsid w:val="007B3508"/>
    <w:rsid w:val="007B38B3"/>
    <w:rsid w:val="007B4F9A"/>
    <w:rsid w:val="007C2985"/>
    <w:rsid w:val="007C38F3"/>
    <w:rsid w:val="007C3A74"/>
    <w:rsid w:val="007C6EBB"/>
    <w:rsid w:val="007D1C0B"/>
    <w:rsid w:val="007D20FD"/>
    <w:rsid w:val="007D2A37"/>
    <w:rsid w:val="007D3DC8"/>
    <w:rsid w:val="007D4576"/>
    <w:rsid w:val="007E3188"/>
    <w:rsid w:val="007E6169"/>
    <w:rsid w:val="007F3007"/>
    <w:rsid w:val="007F3079"/>
    <w:rsid w:val="007F42BF"/>
    <w:rsid w:val="007F4781"/>
    <w:rsid w:val="008000ED"/>
    <w:rsid w:val="00802549"/>
    <w:rsid w:val="0080362A"/>
    <w:rsid w:val="00804EA3"/>
    <w:rsid w:val="00805B0F"/>
    <w:rsid w:val="0080785C"/>
    <w:rsid w:val="0081031A"/>
    <w:rsid w:val="00811FAB"/>
    <w:rsid w:val="008124A4"/>
    <w:rsid w:val="00814ADD"/>
    <w:rsid w:val="00821191"/>
    <w:rsid w:val="0082195F"/>
    <w:rsid w:val="00822901"/>
    <w:rsid w:val="00822E7C"/>
    <w:rsid w:val="0082522B"/>
    <w:rsid w:val="00830727"/>
    <w:rsid w:val="00832862"/>
    <w:rsid w:val="00832C54"/>
    <w:rsid w:val="00837C5B"/>
    <w:rsid w:val="008405A0"/>
    <w:rsid w:val="00840C7F"/>
    <w:rsid w:val="00840CA8"/>
    <w:rsid w:val="008415DA"/>
    <w:rsid w:val="00844C25"/>
    <w:rsid w:val="00846C85"/>
    <w:rsid w:val="00853958"/>
    <w:rsid w:val="00853D06"/>
    <w:rsid w:val="00854E71"/>
    <w:rsid w:val="008605BF"/>
    <w:rsid w:val="008609DC"/>
    <w:rsid w:val="00861100"/>
    <w:rsid w:val="008724E1"/>
    <w:rsid w:val="00874D3D"/>
    <w:rsid w:val="00874FFC"/>
    <w:rsid w:val="00881975"/>
    <w:rsid w:val="0088445B"/>
    <w:rsid w:val="00891332"/>
    <w:rsid w:val="00891B27"/>
    <w:rsid w:val="00893BDC"/>
    <w:rsid w:val="00893DB9"/>
    <w:rsid w:val="00894B7D"/>
    <w:rsid w:val="00896EE5"/>
    <w:rsid w:val="0089719F"/>
    <w:rsid w:val="008A0924"/>
    <w:rsid w:val="008A2BD2"/>
    <w:rsid w:val="008A4063"/>
    <w:rsid w:val="008A6A63"/>
    <w:rsid w:val="008A6DC7"/>
    <w:rsid w:val="008B17BE"/>
    <w:rsid w:val="008B2A94"/>
    <w:rsid w:val="008B41EA"/>
    <w:rsid w:val="008B4D2B"/>
    <w:rsid w:val="008B7BE5"/>
    <w:rsid w:val="008C0747"/>
    <w:rsid w:val="008C1A80"/>
    <w:rsid w:val="008C48E3"/>
    <w:rsid w:val="008C4C79"/>
    <w:rsid w:val="008D083B"/>
    <w:rsid w:val="008D0DF2"/>
    <w:rsid w:val="008D12E9"/>
    <w:rsid w:val="008D182B"/>
    <w:rsid w:val="008D2ACF"/>
    <w:rsid w:val="008D5545"/>
    <w:rsid w:val="008D6B6D"/>
    <w:rsid w:val="008E21B1"/>
    <w:rsid w:val="008E3661"/>
    <w:rsid w:val="008E50AD"/>
    <w:rsid w:val="008E7FCD"/>
    <w:rsid w:val="008F3A67"/>
    <w:rsid w:val="008F5293"/>
    <w:rsid w:val="008F5CA1"/>
    <w:rsid w:val="008F5F20"/>
    <w:rsid w:val="008F6B03"/>
    <w:rsid w:val="008F790E"/>
    <w:rsid w:val="008F798D"/>
    <w:rsid w:val="00904659"/>
    <w:rsid w:val="0090571D"/>
    <w:rsid w:val="00911A0D"/>
    <w:rsid w:val="00911B4F"/>
    <w:rsid w:val="009134BD"/>
    <w:rsid w:val="00913994"/>
    <w:rsid w:val="009159E3"/>
    <w:rsid w:val="00917E91"/>
    <w:rsid w:val="00920604"/>
    <w:rsid w:val="009220BE"/>
    <w:rsid w:val="009246C8"/>
    <w:rsid w:val="00925C6F"/>
    <w:rsid w:val="00926612"/>
    <w:rsid w:val="00927C26"/>
    <w:rsid w:val="009307CA"/>
    <w:rsid w:val="009326FE"/>
    <w:rsid w:val="00934AE8"/>
    <w:rsid w:val="00940910"/>
    <w:rsid w:val="00944D12"/>
    <w:rsid w:val="00947F6A"/>
    <w:rsid w:val="00956C01"/>
    <w:rsid w:val="009624C1"/>
    <w:rsid w:val="00963A28"/>
    <w:rsid w:val="0096433B"/>
    <w:rsid w:val="00967B43"/>
    <w:rsid w:val="009712A8"/>
    <w:rsid w:val="009721CD"/>
    <w:rsid w:val="00973102"/>
    <w:rsid w:val="00973A32"/>
    <w:rsid w:val="00981C87"/>
    <w:rsid w:val="00981D01"/>
    <w:rsid w:val="00982502"/>
    <w:rsid w:val="009867C8"/>
    <w:rsid w:val="00987731"/>
    <w:rsid w:val="00994C8A"/>
    <w:rsid w:val="00997664"/>
    <w:rsid w:val="009A03A9"/>
    <w:rsid w:val="009A18B7"/>
    <w:rsid w:val="009A1F89"/>
    <w:rsid w:val="009A2663"/>
    <w:rsid w:val="009A6473"/>
    <w:rsid w:val="009A76EB"/>
    <w:rsid w:val="009A7A18"/>
    <w:rsid w:val="009B098E"/>
    <w:rsid w:val="009B1667"/>
    <w:rsid w:val="009B3760"/>
    <w:rsid w:val="009B3B05"/>
    <w:rsid w:val="009B4624"/>
    <w:rsid w:val="009B4849"/>
    <w:rsid w:val="009B4CCF"/>
    <w:rsid w:val="009C22EC"/>
    <w:rsid w:val="009C3906"/>
    <w:rsid w:val="009C4248"/>
    <w:rsid w:val="009C5E10"/>
    <w:rsid w:val="009D06D8"/>
    <w:rsid w:val="009D3405"/>
    <w:rsid w:val="009D4297"/>
    <w:rsid w:val="009D4621"/>
    <w:rsid w:val="009D5650"/>
    <w:rsid w:val="009E1348"/>
    <w:rsid w:val="009E2FA3"/>
    <w:rsid w:val="009F19B5"/>
    <w:rsid w:val="009F2A5A"/>
    <w:rsid w:val="009F34F8"/>
    <w:rsid w:val="00A00B9D"/>
    <w:rsid w:val="00A02B86"/>
    <w:rsid w:val="00A0443D"/>
    <w:rsid w:val="00A04B68"/>
    <w:rsid w:val="00A06894"/>
    <w:rsid w:val="00A073A9"/>
    <w:rsid w:val="00A10BF8"/>
    <w:rsid w:val="00A14185"/>
    <w:rsid w:val="00A14EAC"/>
    <w:rsid w:val="00A151F7"/>
    <w:rsid w:val="00A17A7C"/>
    <w:rsid w:val="00A20FF1"/>
    <w:rsid w:val="00A214F9"/>
    <w:rsid w:val="00A220AD"/>
    <w:rsid w:val="00A239CA"/>
    <w:rsid w:val="00A251B5"/>
    <w:rsid w:val="00A31440"/>
    <w:rsid w:val="00A31816"/>
    <w:rsid w:val="00A31A50"/>
    <w:rsid w:val="00A3376D"/>
    <w:rsid w:val="00A363B8"/>
    <w:rsid w:val="00A37119"/>
    <w:rsid w:val="00A41566"/>
    <w:rsid w:val="00A41CE6"/>
    <w:rsid w:val="00A47373"/>
    <w:rsid w:val="00A506DA"/>
    <w:rsid w:val="00A50B55"/>
    <w:rsid w:val="00A547B2"/>
    <w:rsid w:val="00A57BF4"/>
    <w:rsid w:val="00A61B12"/>
    <w:rsid w:val="00A62211"/>
    <w:rsid w:val="00A62B4A"/>
    <w:rsid w:val="00A636E0"/>
    <w:rsid w:val="00A63903"/>
    <w:rsid w:val="00A658DF"/>
    <w:rsid w:val="00A72FDD"/>
    <w:rsid w:val="00A7438D"/>
    <w:rsid w:val="00A76C2B"/>
    <w:rsid w:val="00A801D0"/>
    <w:rsid w:val="00A82572"/>
    <w:rsid w:val="00A842DB"/>
    <w:rsid w:val="00A84B02"/>
    <w:rsid w:val="00A85FCC"/>
    <w:rsid w:val="00A906DC"/>
    <w:rsid w:val="00A93C1E"/>
    <w:rsid w:val="00A94C85"/>
    <w:rsid w:val="00A96959"/>
    <w:rsid w:val="00A96CA1"/>
    <w:rsid w:val="00A977A4"/>
    <w:rsid w:val="00AA06C0"/>
    <w:rsid w:val="00AA36AF"/>
    <w:rsid w:val="00AA46EB"/>
    <w:rsid w:val="00AA5997"/>
    <w:rsid w:val="00AA62A9"/>
    <w:rsid w:val="00AB0544"/>
    <w:rsid w:val="00AB0B52"/>
    <w:rsid w:val="00AB2CE7"/>
    <w:rsid w:val="00AB4EEC"/>
    <w:rsid w:val="00AB5227"/>
    <w:rsid w:val="00AB609F"/>
    <w:rsid w:val="00AB6A84"/>
    <w:rsid w:val="00AC1FF1"/>
    <w:rsid w:val="00AC3370"/>
    <w:rsid w:val="00AC35BE"/>
    <w:rsid w:val="00AC43F4"/>
    <w:rsid w:val="00AC6BC1"/>
    <w:rsid w:val="00AD03FB"/>
    <w:rsid w:val="00AD04BA"/>
    <w:rsid w:val="00AD0B21"/>
    <w:rsid w:val="00AD2BE0"/>
    <w:rsid w:val="00AD425E"/>
    <w:rsid w:val="00AD4D2F"/>
    <w:rsid w:val="00AD666D"/>
    <w:rsid w:val="00AD72B8"/>
    <w:rsid w:val="00AD78C0"/>
    <w:rsid w:val="00AF0045"/>
    <w:rsid w:val="00AF07CD"/>
    <w:rsid w:val="00AF168A"/>
    <w:rsid w:val="00AF1B3D"/>
    <w:rsid w:val="00AF44B2"/>
    <w:rsid w:val="00B04F5C"/>
    <w:rsid w:val="00B065CE"/>
    <w:rsid w:val="00B06B47"/>
    <w:rsid w:val="00B071DA"/>
    <w:rsid w:val="00B12733"/>
    <w:rsid w:val="00B15573"/>
    <w:rsid w:val="00B214F5"/>
    <w:rsid w:val="00B23C41"/>
    <w:rsid w:val="00B23D1B"/>
    <w:rsid w:val="00B23EA9"/>
    <w:rsid w:val="00B24583"/>
    <w:rsid w:val="00B3165B"/>
    <w:rsid w:val="00B32EB5"/>
    <w:rsid w:val="00B35558"/>
    <w:rsid w:val="00B36B82"/>
    <w:rsid w:val="00B400E4"/>
    <w:rsid w:val="00B40742"/>
    <w:rsid w:val="00B40928"/>
    <w:rsid w:val="00B40D84"/>
    <w:rsid w:val="00B41B38"/>
    <w:rsid w:val="00B53BE6"/>
    <w:rsid w:val="00B53C58"/>
    <w:rsid w:val="00B544D6"/>
    <w:rsid w:val="00B56248"/>
    <w:rsid w:val="00B65032"/>
    <w:rsid w:val="00B66230"/>
    <w:rsid w:val="00B66E32"/>
    <w:rsid w:val="00B66E97"/>
    <w:rsid w:val="00B67C9B"/>
    <w:rsid w:val="00B71DBD"/>
    <w:rsid w:val="00B72B9E"/>
    <w:rsid w:val="00B861B1"/>
    <w:rsid w:val="00B865F1"/>
    <w:rsid w:val="00B90DE4"/>
    <w:rsid w:val="00B91F68"/>
    <w:rsid w:val="00B9325B"/>
    <w:rsid w:val="00BA01FF"/>
    <w:rsid w:val="00BA53CA"/>
    <w:rsid w:val="00BA56C9"/>
    <w:rsid w:val="00BA5B56"/>
    <w:rsid w:val="00BA5CC7"/>
    <w:rsid w:val="00BA609C"/>
    <w:rsid w:val="00BA679A"/>
    <w:rsid w:val="00BA6CFA"/>
    <w:rsid w:val="00BB2DBB"/>
    <w:rsid w:val="00BB4241"/>
    <w:rsid w:val="00BB619B"/>
    <w:rsid w:val="00BB6B75"/>
    <w:rsid w:val="00BC1D3F"/>
    <w:rsid w:val="00BC5890"/>
    <w:rsid w:val="00BC5C00"/>
    <w:rsid w:val="00BD0B27"/>
    <w:rsid w:val="00BD2C70"/>
    <w:rsid w:val="00BD54A3"/>
    <w:rsid w:val="00BD6406"/>
    <w:rsid w:val="00BD64BC"/>
    <w:rsid w:val="00BD7300"/>
    <w:rsid w:val="00BE009F"/>
    <w:rsid w:val="00BE04F5"/>
    <w:rsid w:val="00BE3A86"/>
    <w:rsid w:val="00BE5304"/>
    <w:rsid w:val="00BE5F7D"/>
    <w:rsid w:val="00BE6131"/>
    <w:rsid w:val="00BF2F21"/>
    <w:rsid w:val="00BF5C2A"/>
    <w:rsid w:val="00C00E2E"/>
    <w:rsid w:val="00C11D51"/>
    <w:rsid w:val="00C1312A"/>
    <w:rsid w:val="00C2089F"/>
    <w:rsid w:val="00C21F68"/>
    <w:rsid w:val="00C2318E"/>
    <w:rsid w:val="00C31C69"/>
    <w:rsid w:val="00C3208B"/>
    <w:rsid w:val="00C33CE8"/>
    <w:rsid w:val="00C348BF"/>
    <w:rsid w:val="00C349E5"/>
    <w:rsid w:val="00C35045"/>
    <w:rsid w:val="00C3647E"/>
    <w:rsid w:val="00C373D1"/>
    <w:rsid w:val="00C373E5"/>
    <w:rsid w:val="00C412F8"/>
    <w:rsid w:val="00C43632"/>
    <w:rsid w:val="00C4600D"/>
    <w:rsid w:val="00C46923"/>
    <w:rsid w:val="00C53CDB"/>
    <w:rsid w:val="00C5410D"/>
    <w:rsid w:val="00C55EAC"/>
    <w:rsid w:val="00C6066A"/>
    <w:rsid w:val="00C608CD"/>
    <w:rsid w:val="00C61A05"/>
    <w:rsid w:val="00C64430"/>
    <w:rsid w:val="00C70DB2"/>
    <w:rsid w:val="00C74896"/>
    <w:rsid w:val="00C757F0"/>
    <w:rsid w:val="00C76B3F"/>
    <w:rsid w:val="00C77077"/>
    <w:rsid w:val="00C81BF5"/>
    <w:rsid w:val="00C81C72"/>
    <w:rsid w:val="00C81E11"/>
    <w:rsid w:val="00C823CD"/>
    <w:rsid w:val="00C83BC5"/>
    <w:rsid w:val="00C83EEA"/>
    <w:rsid w:val="00C85AC8"/>
    <w:rsid w:val="00C910E6"/>
    <w:rsid w:val="00C91745"/>
    <w:rsid w:val="00C927B5"/>
    <w:rsid w:val="00C95B60"/>
    <w:rsid w:val="00C96C75"/>
    <w:rsid w:val="00C97617"/>
    <w:rsid w:val="00CA0C63"/>
    <w:rsid w:val="00CA18BC"/>
    <w:rsid w:val="00CA1C0C"/>
    <w:rsid w:val="00CA321A"/>
    <w:rsid w:val="00CA4731"/>
    <w:rsid w:val="00CA49AE"/>
    <w:rsid w:val="00CA4A34"/>
    <w:rsid w:val="00CA5E12"/>
    <w:rsid w:val="00CB1639"/>
    <w:rsid w:val="00CB2A0F"/>
    <w:rsid w:val="00CB4BA9"/>
    <w:rsid w:val="00CB5109"/>
    <w:rsid w:val="00CC0212"/>
    <w:rsid w:val="00CC272E"/>
    <w:rsid w:val="00CC401C"/>
    <w:rsid w:val="00CC56F3"/>
    <w:rsid w:val="00CC57C0"/>
    <w:rsid w:val="00CC6B1D"/>
    <w:rsid w:val="00CD3976"/>
    <w:rsid w:val="00CD3B67"/>
    <w:rsid w:val="00CD6629"/>
    <w:rsid w:val="00CD7C15"/>
    <w:rsid w:val="00CD7DAF"/>
    <w:rsid w:val="00CE2303"/>
    <w:rsid w:val="00CE58B5"/>
    <w:rsid w:val="00CF1640"/>
    <w:rsid w:val="00CF17B4"/>
    <w:rsid w:val="00CF346A"/>
    <w:rsid w:val="00CF66F5"/>
    <w:rsid w:val="00D00CFB"/>
    <w:rsid w:val="00D048E9"/>
    <w:rsid w:val="00D04996"/>
    <w:rsid w:val="00D0650C"/>
    <w:rsid w:val="00D06828"/>
    <w:rsid w:val="00D129A2"/>
    <w:rsid w:val="00D12E2F"/>
    <w:rsid w:val="00D13778"/>
    <w:rsid w:val="00D137D6"/>
    <w:rsid w:val="00D14707"/>
    <w:rsid w:val="00D166C8"/>
    <w:rsid w:val="00D20AE6"/>
    <w:rsid w:val="00D215BB"/>
    <w:rsid w:val="00D21B3C"/>
    <w:rsid w:val="00D21C9B"/>
    <w:rsid w:val="00D274FA"/>
    <w:rsid w:val="00D3127F"/>
    <w:rsid w:val="00D347D1"/>
    <w:rsid w:val="00D37997"/>
    <w:rsid w:val="00D47D92"/>
    <w:rsid w:val="00D5300E"/>
    <w:rsid w:val="00D601D3"/>
    <w:rsid w:val="00D61F59"/>
    <w:rsid w:val="00D647E2"/>
    <w:rsid w:val="00D67E16"/>
    <w:rsid w:val="00D70F30"/>
    <w:rsid w:val="00D7289D"/>
    <w:rsid w:val="00D75A74"/>
    <w:rsid w:val="00D76D62"/>
    <w:rsid w:val="00D82854"/>
    <w:rsid w:val="00D83BF8"/>
    <w:rsid w:val="00D85030"/>
    <w:rsid w:val="00D86640"/>
    <w:rsid w:val="00D931E4"/>
    <w:rsid w:val="00D93460"/>
    <w:rsid w:val="00D96066"/>
    <w:rsid w:val="00D970BC"/>
    <w:rsid w:val="00DA05E4"/>
    <w:rsid w:val="00DA2E9E"/>
    <w:rsid w:val="00DA53EA"/>
    <w:rsid w:val="00DA58D7"/>
    <w:rsid w:val="00DA6B86"/>
    <w:rsid w:val="00DB08A1"/>
    <w:rsid w:val="00DB149E"/>
    <w:rsid w:val="00DB3636"/>
    <w:rsid w:val="00DB7BB8"/>
    <w:rsid w:val="00DC0604"/>
    <w:rsid w:val="00DC0D17"/>
    <w:rsid w:val="00DC2EDD"/>
    <w:rsid w:val="00DC412F"/>
    <w:rsid w:val="00DC5E83"/>
    <w:rsid w:val="00DC6527"/>
    <w:rsid w:val="00DC799F"/>
    <w:rsid w:val="00DD134C"/>
    <w:rsid w:val="00DD4A8F"/>
    <w:rsid w:val="00DD666D"/>
    <w:rsid w:val="00DE0DC5"/>
    <w:rsid w:val="00DE333F"/>
    <w:rsid w:val="00DE3CAB"/>
    <w:rsid w:val="00DF057F"/>
    <w:rsid w:val="00DF08BE"/>
    <w:rsid w:val="00DF0A0E"/>
    <w:rsid w:val="00DF129E"/>
    <w:rsid w:val="00DF3A04"/>
    <w:rsid w:val="00DF4576"/>
    <w:rsid w:val="00E04961"/>
    <w:rsid w:val="00E0551C"/>
    <w:rsid w:val="00E05827"/>
    <w:rsid w:val="00E05DD7"/>
    <w:rsid w:val="00E06F6E"/>
    <w:rsid w:val="00E102ED"/>
    <w:rsid w:val="00E13547"/>
    <w:rsid w:val="00E2190A"/>
    <w:rsid w:val="00E21D8C"/>
    <w:rsid w:val="00E237BA"/>
    <w:rsid w:val="00E24122"/>
    <w:rsid w:val="00E246D4"/>
    <w:rsid w:val="00E25256"/>
    <w:rsid w:val="00E25D82"/>
    <w:rsid w:val="00E27444"/>
    <w:rsid w:val="00E30B62"/>
    <w:rsid w:val="00E35152"/>
    <w:rsid w:val="00E426CD"/>
    <w:rsid w:val="00E4421E"/>
    <w:rsid w:val="00E5072B"/>
    <w:rsid w:val="00E55A13"/>
    <w:rsid w:val="00E569CC"/>
    <w:rsid w:val="00E60ADC"/>
    <w:rsid w:val="00E61181"/>
    <w:rsid w:val="00E612C3"/>
    <w:rsid w:val="00E6206E"/>
    <w:rsid w:val="00E62649"/>
    <w:rsid w:val="00E64336"/>
    <w:rsid w:val="00E64449"/>
    <w:rsid w:val="00E64E93"/>
    <w:rsid w:val="00E65400"/>
    <w:rsid w:val="00E6555D"/>
    <w:rsid w:val="00E6603F"/>
    <w:rsid w:val="00E666F7"/>
    <w:rsid w:val="00E81C4A"/>
    <w:rsid w:val="00E92C78"/>
    <w:rsid w:val="00E937CF"/>
    <w:rsid w:val="00E94753"/>
    <w:rsid w:val="00E96546"/>
    <w:rsid w:val="00EA4426"/>
    <w:rsid w:val="00EA5B98"/>
    <w:rsid w:val="00EA6514"/>
    <w:rsid w:val="00EA747F"/>
    <w:rsid w:val="00EA7D02"/>
    <w:rsid w:val="00EB0D7A"/>
    <w:rsid w:val="00EB2A04"/>
    <w:rsid w:val="00EB2A95"/>
    <w:rsid w:val="00EB35C1"/>
    <w:rsid w:val="00EB417F"/>
    <w:rsid w:val="00EB4A09"/>
    <w:rsid w:val="00EB4ECC"/>
    <w:rsid w:val="00EB700F"/>
    <w:rsid w:val="00EB70E1"/>
    <w:rsid w:val="00EC0AAD"/>
    <w:rsid w:val="00EC31C4"/>
    <w:rsid w:val="00EC5605"/>
    <w:rsid w:val="00EC5A1B"/>
    <w:rsid w:val="00ED5495"/>
    <w:rsid w:val="00ED7E18"/>
    <w:rsid w:val="00EE2B1E"/>
    <w:rsid w:val="00EE61D9"/>
    <w:rsid w:val="00EE68DF"/>
    <w:rsid w:val="00EF502F"/>
    <w:rsid w:val="00F0003A"/>
    <w:rsid w:val="00F0068E"/>
    <w:rsid w:val="00F00BAD"/>
    <w:rsid w:val="00F021AD"/>
    <w:rsid w:val="00F03486"/>
    <w:rsid w:val="00F03FD1"/>
    <w:rsid w:val="00F06FBA"/>
    <w:rsid w:val="00F07797"/>
    <w:rsid w:val="00F11D10"/>
    <w:rsid w:val="00F17425"/>
    <w:rsid w:val="00F174E2"/>
    <w:rsid w:val="00F216F0"/>
    <w:rsid w:val="00F26F2D"/>
    <w:rsid w:val="00F3205D"/>
    <w:rsid w:val="00F33606"/>
    <w:rsid w:val="00F33A5B"/>
    <w:rsid w:val="00F33EB0"/>
    <w:rsid w:val="00F34268"/>
    <w:rsid w:val="00F3518D"/>
    <w:rsid w:val="00F37C1D"/>
    <w:rsid w:val="00F41F86"/>
    <w:rsid w:val="00F42C50"/>
    <w:rsid w:val="00F43383"/>
    <w:rsid w:val="00F4648B"/>
    <w:rsid w:val="00F5127D"/>
    <w:rsid w:val="00F53404"/>
    <w:rsid w:val="00F55350"/>
    <w:rsid w:val="00F55BCF"/>
    <w:rsid w:val="00F57446"/>
    <w:rsid w:val="00F61F85"/>
    <w:rsid w:val="00F627E6"/>
    <w:rsid w:val="00F663CC"/>
    <w:rsid w:val="00F66A58"/>
    <w:rsid w:val="00F723CD"/>
    <w:rsid w:val="00F72609"/>
    <w:rsid w:val="00F729A1"/>
    <w:rsid w:val="00F7504C"/>
    <w:rsid w:val="00F75B70"/>
    <w:rsid w:val="00F77F00"/>
    <w:rsid w:val="00F80049"/>
    <w:rsid w:val="00F81C8C"/>
    <w:rsid w:val="00F83552"/>
    <w:rsid w:val="00F85401"/>
    <w:rsid w:val="00F86C0E"/>
    <w:rsid w:val="00F87585"/>
    <w:rsid w:val="00F9066A"/>
    <w:rsid w:val="00F94DDA"/>
    <w:rsid w:val="00F9598F"/>
    <w:rsid w:val="00F95AAB"/>
    <w:rsid w:val="00F97C10"/>
    <w:rsid w:val="00FA1FF9"/>
    <w:rsid w:val="00FA302E"/>
    <w:rsid w:val="00FA4234"/>
    <w:rsid w:val="00FB1F97"/>
    <w:rsid w:val="00FB2093"/>
    <w:rsid w:val="00FB2758"/>
    <w:rsid w:val="00FB4C3D"/>
    <w:rsid w:val="00FC17FA"/>
    <w:rsid w:val="00FC22B9"/>
    <w:rsid w:val="00FC37ED"/>
    <w:rsid w:val="00FC718D"/>
    <w:rsid w:val="00FC73AC"/>
    <w:rsid w:val="00FC7740"/>
    <w:rsid w:val="00FD16C7"/>
    <w:rsid w:val="00FE0805"/>
    <w:rsid w:val="00FE0AC5"/>
    <w:rsid w:val="00FE10B1"/>
    <w:rsid w:val="00FE1824"/>
    <w:rsid w:val="00FE2A11"/>
    <w:rsid w:val="00FE4996"/>
    <w:rsid w:val="00FE6621"/>
    <w:rsid w:val="00FE66F5"/>
    <w:rsid w:val="00FE6FF7"/>
    <w:rsid w:val="00FF0D60"/>
    <w:rsid w:val="00FF2D03"/>
    <w:rsid w:val="00FF4666"/>
    <w:rsid w:val="00FF476B"/>
    <w:rsid w:val="00FF6C7F"/>
    <w:rsid w:val="00FF6D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place"/>
  <w:smartTagType w:namespaceuri="urn:schemas-microsoft-com:office:smarttags" w:name="State"/>
  <w:smartTagType w:namespaceuri="urn:schemas-microsoft-com:office:smarttags" w:name="address"/>
  <w:smartTagType w:namespaceuri="urn:schemas-microsoft-com:office:smarttags" w:name="City"/>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Street"/>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B24583"/>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basedOn w:val="DefaultParagraphFont"/>
    <w:rsid w:val="00384E0E"/>
    <w:rPr>
      <w:rFonts w:ascii="Verdana" w:hAnsi="Verdana" w:hint="default"/>
      <w:strike w:val="0"/>
      <w:dstrike w:val="0"/>
      <w:color w:val="3300CC"/>
      <w:u w:val="none"/>
      <w:effect w:val="none"/>
    </w:rPr>
  </w:style>
  <w:style w:type="character" w:customStyle="1" w:styleId="bold1">
    <w:name w:val="bold1"/>
    <w:basedOn w:val="DefaultParagraphFont"/>
    <w:rsid w:val="00384E0E"/>
    <w:rPr>
      <w:b/>
      <w:bCs/>
    </w:rPr>
  </w:style>
  <w:style w:type="paragraph" w:customStyle="1" w:styleId="loose">
    <w:name w:val="loose"/>
    <w:basedOn w:val="Normal"/>
    <w:rsid w:val="00A251B5"/>
    <w:pPr>
      <w:spacing w:before="210"/>
    </w:pPr>
  </w:style>
  <w:style w:type="character" w:customStyle="1" w:styleId="italic1">
    <w:name w:val="italic1"/>
    <w:basedOn w:val="DefaultParagraphFont"/>
    <w:rsid w:val="00A251B5"/>
    <w:rPr>
      <w:i/>
      <w:iCs/>
    </w:rPr>
  </w:style>
  <w:style w:type="character" w:customStyle="1" w:styleId="verdana1">
    <w:name w:val="verdana1"/>
    <w:basedOn w:val="DefaultParagraphFont"/>
    <w:rsid w:val="003521E1"/>
    <w:rPr>
      <w:rFonts w:ascii="Verdana" w:hAnsi="Verdana" w:hint="default"/>
    </w:rPr>
  </w:style>
  <w:style w:type="character" w:customStyle="1" w:styleId="ssl21">
    <w:name w:val="ss_l21"/>
    <w:basedOn w:val="DefaultParagraphFont"/>
    <w:rsid w:val="0042009E"/>
    <w:rPr>
      <w:color w:val="000000"/>
      <w:sz w:val="24"/>
      <w:szCs w:val="24"/>
    </w:rPr>
  </w:style>
  <w:style w:type="paragraph" w:styleId="FootnoteText">
    <w:name w:val="footnote text"/>
    <w:basedOn w:val="Normal"/>
    <w:semiHidden/>
    <w:rsid w:val="003B156C"/>
    <w:rPr>
      <w:sz w:val="20"/>
      <w:szCs w:val="20"/>
    </w:rPr>
  </w:style>
  <w:style w:type="character" w:styleId="FootnoteReference">
    <w:name w:val="footnote reference"/>
    <w:basedOn w:val="DefaultParagraphFont"/>
    <w:semiHidden/>
    <w:rsid w:val="003B156C"/>
    <w:rPr>
      <w:vertAlign w:val="superscript"/>
    </w:rPr>
  </w:style>
  <w:style w:type="character" w:customStyle="1" w:styleId="underline1">
    <w:name w:val="underline1"/>
    <w:basedOn w:val="DefaultParagraphFont"/>
    <w:rsid w:val="00F94DDA"/>
    <w:rPr>
      <w:u w:val="single"/>
    </w:rPr>
  </w:style>
  <w:style w:type="character" w:customStyle="1" w:styleId="hit1">
    <w:name w:val="hit1"/>
    <w:basedOn w:val="DefaultParagraphFont"/>
    <w:rsid w:val="00E30B62"/>
    <w:rPr>
      <w:b/>
      <w:bCs/>
      <w:color w:val="CC0033"/>
    </w:rPr>
  </w:style>
  <w:style w:type="character" w:customStyle="1" w:styleId="docviewtitle1">
    <w:name w:val="docviewtitle1"/>
    <w:basedOn w:val="DefaultParagraphFont"/>
    <w:rsid w:val="000E66D2"/>
    <w:rPr>
      <w:rFonts w:ascii="Verdana" w:hAnsi="Verdana" w:hint="default"/>
      <w:b/>
      <w:bCs/>
      <w:color w:val="695C50"/>
      <w:sz w:val="16"/>
      <w:szCs w:val="16"/>
    </w:rPr>
  </w:style>
  <w:style w:type="paragraph" w:styleId="Header">
    <w:name w:val="header"/>
    <w:basedOn w:val="Normal"/>
    <w:rsid w:val="008000ED"/>
    <w:pPr>
      <w:tabs>
        <w:tab w:val="center" w:pos="4320"/>
        <w:tab w:val="right" w:pos="8640"/>
      </w:tabs>
    </w:pPr>
  </w:style>
  <w:style w:type="character" w:styleId="PageNumber">
    <w:name w:val="page number"/>
    <w:basedOn w:val="DefaultParagraphFont"/>
    <w:rsid w:val="008000ED"/>
  </w:style>
  <w:style w:type="character" w:customStyle="1" w:styleId="documentbody1">
    <w:name w:val="documentbody1"/>
    <w:basedOn w:val="DefaultParagraphFont"/>
    <w:rsid w:val="00EB4ECC"/>
    <w:rPr>
      <w:rFonts w:ascii="Verdana" w:hAnsi="Verdana" w:hint="default"/>
      <w:sz w:val="19"/>
      <w:szCs w:val="19"/>
    </w:rPr>
  </w:style>
  <w:style w:type="paragraph" w:styleId="Footer">
    <w:name w:val="footer"/>
    <w:basedOn w:val="Normal"/>
    <w:rsid w:val="009E1348"/>
    <w:pPr>
      <w:tabs>
        <w:tab w:val="center" w:pos="4320"/>
        <w:tab w:val="right" w:pos="8640"/>
      </w:tabs>
    </w:pPr>
  </w:style>
  <w:style w:type="paragraph" w:styleId="NormalWeb">
    <w:name w:val="Normal (Web)"/>
    <w:basedOn w:val="Normal"/>
    <w:rsid w:val="007C3A74"/>
    <w:pPr>
      <w:spacing w:before="100" w:beforeAutospacing="1" w:after="100" w:afterAutospacing="1"/>
    </w:pPr>
  </w:style>
  <w:style w:type="character" w:styleId="Emphasis">
    <w:name w:val="Emphasis"/>
    <w:basedOn w:val="DefaultParagraphFont"/>
    <w:qFormat/>
    <w:rsid w:val="00CD662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375230">
      <w:bodyDiv w:val="1"/>
      <w:marLeft w:val="0"/>
      <w:marRight w:val="0"/>
      <w:marTop w:val="0"/>
      <w:marBottom w:val="0"/>
      <w:divBdr>
        <w:top w:val="none" w:sz="0" w:space="0" w:color="auto"/>
        <w:left w:val="none" w:sz="0" w:space="0" w:color="auto"/>
        <w:bottom w:val="none" w:sz="0" w:space="0" w:color="auto"/>
        <w:right w:val="none" w:sz="0" w:space="0" w:color="auto"/>
      </w:divBdr>
      <w:divsChild>
        <w:div w:id="1021011398">
          <w:marLeft w:val="75"/>
          <w:marRight w:val="75"/>
          <w:marTop w:val="0"/>
          <w:marBottom w:val="0"/>
          <w:divBdr>
            <w:top w:val="none" w:sz="0" w:space="0" w:color="auto"/>
            <w:left w:val="none" w:sz="0" w:space="0" w:color="auto"/>
            <w:bottom w:val="none" w:sz="0" w:space="0" w:color="auto"/>
            <w:right w:val="none" w:sz="0" w:space="0" w:color="auto"/>
          </w:divBdr>
          <w:divsChild>
            <w:div w:id="1801223008">
              <w:marLeft w:val="0"/>
              <w:marRight w:val="0"/>
              <w:marTop w:val="0"/>
              <w:marBottom w:val="210"/>
              <w:divBdr>
                <w:top w:val="none" w:sz="0" w:space="0" w:color="auto"/>
                <w:left w:val="none" w:sz="0" w:space="0" w:color="auto"/>
                <w:bottom w:val="none" w:sz="0" w:space="0" w:color="auto"/>
                <w:right w:val="none" w:sz="0" w:space="0" w:color="auto"/>
              </w:divBdr>
              <w:divsChild>
                <w:div w:id="881357875">
                  <w:marLeft w:val="0"/>
                  <w:marRight w:val="0"/>
                  <w:marTop w:val="210"/>
                  <w:marBottom w:val="0"/>
                  <w:divBdr>
                    <w:top w:val="none" w:sz="0" w:space="0" w:color="auto"/>
                    <w:left w:val="none" w:sz="0" w:space="0" w:color="auto"/>
                    <w:bottom w:val="none" w:sz="0" w:space="0" w:color="auto"/>
                    <w:right w:val="none" w:sz="0" w:space="0" w:color="auto"/>
                  </w:divBdr>
                  <w:divsChild>
                    <w:div w:id="1276063729">
                      <w:marLeft w:val="0"/>
                      <w:marRight w:val="0"/>
                      <w:marTop w:val="0"/>
                      <w:marBottom w:val="105"/>
                      <w:divBdr>
                        <w:top w:val="none" w:sz="0" w:space="0" w:color="auto"/>
                        <w:left w:val="none" w:sz="0" w:space="0" w:color="auto"/>
                        <w:bottom w:val="none" w:sz="0" w:space="0" w:color="auto"/>
                        <w:right w:val="none" w:sz="0" w:space="0" w:color="auto"/>
                      </w:divBdr>
                      <w:divsChild>
                        <w:div w:id="2131701582">
                          <w:marLeft w:val="0"/>
                          <w:marRight w:val="0"/>
                          <w:marTop w:val="105"/>
                          <w:marBottom w:val="0"/>
                          <w:divBdr>
                            <w:top w:val="none" w:sz="0" w:space="0" w:color="auto"/>
                            <w:left w:val="none" w:sz="0" w:space="0" w:color="auto"/>
                            <w:bottom w:val="none" w:sz="0" w:space="0" w:color="auto"/>
                            <w:right w:val="none" w:sz="0" w:space="0" w:color="auto"/>
                          </w:divBdr>
                          <w:divsChild>
                            <w:div w:id="1237669444">
                              <w:marLeft w:val="0"/>
                              <w:marRight w:val="0"/>
                              <w:marTop w:val="0"/>
                              <w:marBottom w:val="105"/>
                              <w:divBdr>
                                <w:top w:val="none" w:sz="0" w:space="0" w:color="auto"/>
                                <w:left w:val="none" w:sz="0" w:space="0" w:color="auto"/>
                                <w:bottom w:val="none" w:sz="0" w:space="0" w:color="auto"/>
                                <w:right w:val="none" w:sz="0" w:space="0" w:color="auto"/>
                              </w:divBdr>
                              <w:divsChild>
                                <w:div w:id="102655990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422114">
      <w:bodyDiv w:val="1"/>
      <w:marLeft w:val="0"/>
      <w:marRight w:val="0"/>
      <w:marTop w:val="0"/>
      <w:marBottom w:val="0"/>
      <w:divBdr>
        <w:top w:val="none" w:sz="0" w:space="0" w:color="auto"/>
        <w:left w:val="none" w:sz="0" w:space="0" w:color="auto"/>
        <w:bottom w:val="none" w:sz="0" w:space="0" w:color="auto"/>
        <w:right w:val="none" w:sz="0" w:space="0" w:color="auto"/>
      </w:divBdr>
      <w:divsChild>
        <w:div w:id="1426339107">
          <w:marLeft w:val="75"/>
          <w:marRight w:val="75"/>
          <w:marTop w:val="0"/>
          <w:marBottom w:val="0"/>
          <w:divBdr>
            <w:top w:val="none" w:sz="0" w:space="0" w:color="auto"/>
            <w:left w:val="none" w:sz="0" w:space="0" w:color="auto"/>
            <w:bottom w:val="none" w:sz="0" w:space="0" w:color="auto"/>
            <w:right w:val="none" w:sz="0" w:space="0" w:color="auto"/>
          </w:divBdr>
          <w:divsChild>
            <w:div w:id="1208486875">
              <w:marLeft w:val="0"/>
              <w:marRight w:val="0"/>
              <w:marTop w:val="0"/>
              <w:marBottom w:val="105"/>
              <w:divBdr>
                <w:top w:val="none" w:sz="0" w:space="0" w:color="auto"/>
                <w:left w:val="none" w:sz="0" w:space="0" w:color="auto"/>
                <w:bottom w:val="none" w:sz="0" w:space="0" w:color="auto"/>
                <w:right w:val="none" w:sz="0" w:space="0" w:color="auto"/>
              </w:divBdr>
              <w:divsChild>
                <w:div w:id="936526464">
                  <w:marLeft w:val="0"/>
                  <w:marRight w:val="0"/>
                  <w:marTop w:val="105"/>
                  <w:marBottom w:val="0"/>
                  <w:divBdr>
                    <w:top w:val="none" w:sz="0" w:space="0" w:color="auto"/>
                    <w:left w:val="none" w:sz="0" w:space="0" w:color="auto"/>
                    <w:bottom w:val="none" w:sz="0" w:space="0" w:color="auto"/>
                    <w:right w:val="none" w:sz="0" w:space="0" w:color="auto"/>
                  </w:divBdr>
                  <w:divsChild>
                    <w:div w:id="2104838451">
                      <w:marLeft w:val="0"/>
                      <w:marRight w:val="0"/>
                      <w:marTop w:val="0"/>
                      <w:marBottom w:val="315"/>
                      <w:divBdr>
                        <w:top w:val="none" w:sz="0" w:space="0" w:color="auto"/>
                        <w:left w:val="none" w:sz="0" w:space="0" w:color="auto"/>
                        <w:bottom w:val="none" w:sz="0" w:space="0" w:color="auto"/>
                        <w:right w:val="none" w:sz="0" w:space="0" w:color="auto"/>
                      </w:divBdr>
                      <w:divsChild>
                        <w:div w:id="167263941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6840554">
      <w:bodyDiv w:val="1"/>
      <w:marLeft w:val="75"/>
      <w:marRight w:val="75"/>
      <w:marTop w:val="0"/>
      <w:marBottom w:val="0"/>
      <w:divBdr>
        <w:top w:val="none" w:sz="0" w:space="0" w:color="auto"/>
        <w:left w:val="none" w:sz="0" w:space="0" w:color="auto"/>
        <w:bottom w:val="none" w:sz="0" w:space="0" w:color="auto"/>
        <w:right w:val="none" w:sz="0" w:space="0" w:color="auto"/>
      </w:divBdr>
      <w:divsChild>
        <w:div w:id="845822607">
          <w:marLeft w:val="0"/>
          <w:marRight w:val="0"/>
          <w:marTop w:val="0"/>
          <w:marBottom w:val="0"/>
          <w:divBdr>
            <w:top w:val="none" w:sz="0" w:space="0" w:color="auto"/>
            <w:left w:val="none" w:sz="0" w:space="0" w:color="auto"/>
            <w:bottom w:val="none" w:sz="0" w:space="0" w:color="auto"/>
            <w:right w:val="none" w:sz="0" w:space="0" w:color="auto"/>
          </w:divBdr>
        </w:div>
      </w:divsChild>
    </w:div>
    <w:div w:id="325519361">
      <w:bodyDiv w:val="1"/>
      <w:marLeft w:val="30"/>
      <w:marRight w:val="30"/>
      <w:marTop w:val="30"/>
      <w:marBottom w:val="30"/>
      <w:divBdr>
        <w:top w:val="none" w:sz="0" w:space="0" w:color="auto"/>
        <w:left w:val="none" w:sz="0" w:space="0" w:color="auto"/>
        <w:bottom w:val="none" w:sz="0" w:space="0" w:color="auto"/>
        <w:right w:val="none" w:sz="0" w:space="0" w:color="auto"/>
      </w:divBdr>
      <w:divsChild>
        <w:div w:id="2086683443">
          <w:marLeft w:val="0"/>
          <w:marRight w:val="0"/>
          <w:marTop w:val="0"/>
          <w:marBottom w:val="0"/>
          <w:divBdr>
            <w:top w:val="none" w:sz="0" w:space="0" w:color="auto"/>
            <w:left w:val="none" w:sz="0" w:space="0" w:color="auto"/>
            <w:bottom w:val="none" w:sz="0" w:space="0" w:color="auto"/>
            <w:right w:val="none" w:sz="0" w:space="0" w:color="auto"/>
          </w:divBdr>
          <w:divsChild>
            <w:div w:id="1995134164">
              <w:marLeft w:val="45"/>
              <w:marRight w:val="45"/>
              <w:marTop w:val="45"/>
              <w:marBottom w:val="45"/>
              <w:divBdr>
                <w:top w:val="none" w:sz="0" w:space="0" w:color="auto"/>
                <w:left w:val="none" w:sz="0" w:space="0" w:color="auto"/>
                <w:bottom w:val="none" w:sz="0" w:space="0" w:color="auto"/>
                <w:right w:val="none" w:sz="0" w:space="0" w:color="auto"/>
              </w:divBdr>
              <w:divsChild>
                <w:div w:id="1209994137">
                  <w:marLeft w:val="0"/>
                  <w:marRight w:val="0"/>
                  <w:marTop w:val="0"/>
                  <w:marBottom w:val="0"/>
                  <w:divBdr>
                    <w:top w:val="none" w:sz="0" w:space="0" w:color="auto"/>
                    <w:left w:val="none" w:sz="0" w:space="0" w:color="auto"/>
                    <w:bottom w:val="none" w:sz="0" w:space="0" w:color="auto"/>
                    <w:right w:val="none" w:sz="0" w:space="0" w:color="auto"/>
                  </w:divBdr>
                  <w:divsChild>
                    <w:div w:id="1692758793">
                      <w:marLeft w:val="10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972100">
      <w:bodyDiv w:val="1"/>
      <w:marLeft w:val="0"/>
      <w:marRight w:val="0"/>
      <w:marTop w:val="0"/>
      <w:marBottom w:val="0"/>
      <w:divBdr>
        <w:top w:val="none" w:sz="0" w:space="0" w:color="auto"/>
        <w:left w:val="none" w:sz="0" w:space="0" w:color="auto"/>
        <w:bottom w:val="none" w:sz="0" w:space="0" w:color="auto"/>
        <w:right w:val="none" w:sz="0" w:space="0" w:color="auto"/>
      </w:divBdr>
      <w:divsChild>
        <w:div w:id="771584565">
          <w:marLeft w:val="75"/>
          <w:marRight w:val="75"/>
          <w:marTop w:val="0"/>
          <w:marBottom w:val="0"/>
          <w:divBdr>
            <w:top w:val="none" w:sz="0" w:space="0" w:color="auto"/>
            <w:left w:val="none" w:sz="0" w:space="0" w:color="auto"/>
            <w:bottom w:val="none" w:sz="0" w:space="0" w:color="auto"/>
            <w:right w:val="none" w:sz="0" w:space="0" w:color="auto"/>
          </w:divBdr>
          <w:divsChild>
            <w:div w:id="949822825">
              <w:marLeft w:val="0"/>
              <w:marRight w:val="0"/>
              <w:marTop w:val="0"/>
              <w:marBottom w:val="105"/>
              <w:divBdr>
                <w:top w:val="none" w:sz="0" w:space="0" w:color="auto"/>
                <w:left w:val="none" w:sz="0" w:space="0" w:color="auto"/>
                <w:bottom w:val="none" w:sz="0" w:space="0" w:color="auto"/>
                <w:right w:val="none" w:sz="0" w:space="0" w:color="auto"/>
              </w:divBdr>
              <w:divsChild>
                <w:div w:id="83873741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418521707">
      <w:bodyDiv w:val="1"/>
      <w:marLeft w:val="0"/>
      <w:marRight w:val="0"/>
      <w:marTop w:val="0"/>
      <w:marBottom w:val="0"/>
      <w:divBdr>
        <w:top w:val="none" w:sz="0" w:space="0" w:color="auto"/>
        <w:left w:val="none" w:sz="0" w:space="0" w:color="auto"/>
        <w:bottom w:val="none" w:sz="0" w:space="0" w:color="auto"/>
        <w:right w:val="none" w:sz="0" w:space="0" w:color="auto"/>
      </w:divBdr>
      <w:divsChild>
        <w:div w:id="301353279">
          <w:marLeft w:val="75"/>
          <w:marRight w:val="75"/>
          <w:marTop w:val="0"/>
          <w:marBottom w:val="0"/>
          <w:divBdr>
            <w:top w:val="none" w:sz="0" w:space="0" w:color="auto"/>
            <w:left w:val="none" w:sz="0" w:space="0" w:color="auto"/>
            <w:bottom w:val="none" w:sz="0" w:space="0" w:color="auto"/>
            <w:right w:val="none" w:sz="0" w:space="0" w:color="auto"/>
          </w:divBdr>
          <w:divsChild>
            <w:div w:id="1764103203">
              <w:marLeft w:val="0"/>
              <w:marRight w:val="0"/>
              <w:marTop w:val="0"/>
              <w:marBottom w:val="210"/>
              <w:divBdr>
                <w:top w:val="none" w:sz="0" w:space="0" w:color="auto"/>
                <w:left w:val="none" w:sz="0" w:space="0" w:color="auto"/>
                <w:bottom w:val="none" w:sz="0" w:space="0" w:color="auto"/>
                <w:right w:val="none" w:sz="0" w:space="0" w:color="auto"/>
              </w:divBdr>
              <w:divsChild>
                <w:div w:id="2040160465">
                  <w:marLeft w:val="0"/>
                  <w:marRight w:val="0"/>
                  <w:marTop w:val="210"/>
                  <w:marBottom w:val="0"/>
                  <w:divBdr>
                    <w:top w:val="none" w:sz="0" w:space="0" w:color="auto"/>
                    <w:left w:val="none" w:sz="0" w:space="0" w:color="auto"/>
                    <w:bottom w:val="none" w:sz="0" w:space="0" w:color="auto"/>
                    <w:right w:val="none" w:sz="0" w:space="0" w:color="auto"/>
                  </w:divBdr>
                  <w:divsChild>
                    <w:div w:id="1539244345">
                      <w:marLeft w:val="0"/>
                      <w:marRight w:val="0"/>
                      <w:marTop w:val="0"/>
                      <w:marBottom w:val="105"/>
                      <w:divBdr>
                        <w:top w:val="none" w:sz="0" w:space="0" w:color="auto"/>
                        <w:left w:val="none" w:sz="0" w:space="0" w:color="auto"/>
                        <w:bottom w:val="none" w:sz="0" w:space="0" w:color="auto"/>
                        <w:right w:val="none" w:sz="0" w:space="0" w:color="auto"/>
                      </w:divBdr>
                      <w:divsChild>
                        <w:div w:id="1191869508">
                          <w:marLeft w:val="0"/>
                          <w:marRight w:val="0"/>
                          <w:marTop w:val="105"/>
                          <w:marBottom w:val="0"/>
                          <w:divBdr>
                            <w:top w:val="none" w:sz="0" w:space="0" w:color="auto"/>
                            <w:left w:val="none" w:sz="0" w:space="0" w:color="auto"/>
                            <w:bottom w:val="none" w:sz="0" w:space="0" w:color="auto"/>
                            <w:right w:val="none" w:sz="0" w:space="0" w:color="auto"/>
                          </w:divBdr>
                          <w:divsChild>
                            <w:div w:id="1468431968">
                              <w:marLeft w:val="0"/>
                              <w:marRight w:val="0"/>
                              <w:marTop w:val="0"/>
                              <w:marBottom w:val="105"/>
                              <w:divBdr>
                                <w:top w:val="none" w:sz="0" w:space="0" w:color="auto"/>
                                <w:left w:val="none" w:sz="0" w:space="0" w:color="auto"/>
                                <w:bottom w:val="none" w:sz="0" w:space="0" w:color="auto"/>
                                <w:right w:val="none" w:sz="0" w:space="0" w:color="auto"/>
                              </w:divBdr>
                              <w:divsChild>
                                <w:div w:id="1079210014">
                                  <w:marLeft w:val="0"/>
                                  <w:marRight w:val="0"/>
                                  <w:marTop w:val="105"/>
                                  <w:marBottom w:val="0"/>
                                  <w:divBdr>
                                    <w:top w:val="none" w:sz="0" w:space="0" w:color="auto"/>
                                    <w:left w:val="none" w:sz="0" w:space="0" w:color="auto"/>
                                    <w:bottom w:val="none" w:sz="0" w:space="0" w:color="auto"/>
                                    <w:right w:val="none" w:sz="0" w:space="0" w:color="auto"/>
                                  </w:divBdr>
                                  <w:divsChild>
                                    <w:div w:id="506215697">
                                      <w:marLeft w:val="600"/>
                                      <w:marRight w:val="0"/>
                                      <w:marTop w:val="0"/>
                                      <w:marBottom w:val="0"/>
                                      <w:divBdr>
                                        <w:top w:val="none" w:sz="0" w:space="0" w:color="auto"/>
                                        <w:left w:val="none" w:sz="0" w:space="0" w:color="auto"/>
                                        <w:bottom w:val="none" w:sz="0" w:space="0" w:color="auto"/>
                                        <w:right w:val="none" w:sz="0" w:space="0" w:color="auto"/>
                                      </w:divBdr>
                                    </w:div>
                                    <w:div w:id="679744368">
                                      <w:marLeft w:val="600"/>
                                      <w:marRight w:val="0"/>
                                      <w:marTop w:val="0"/>
                                      <w:marBottom w:val="0"/>
                                      <w:divBdr>
                                        <w:top w:val="none" w:sz="0" w:space="0" w:color="auto"/>
                                        <w:left w:val="none" w:sz="0" w:space="0" w:color="auto"/>
                                        <w:bottom w:val="none" w:sz="0" w:space="0" w:color="auto"/>
                                        <w:right w:val="none" w:sz="0" w:space="0" w:color="auto"/>
                                      </w:divBdr>
                                    </w:div>
                                    <w:div w:id="1251886568">
                                      <w:marLeft w:val="450"/>
                                      <w:marRight w:val="0"/>
                                      <w:marTop w:val="0"/>
                                      <w:marBottom w:val="0"/>
                                      <w:divBdr>
                                        <w:top w:val="none" w:sz="0" w:space="0" w:color="auto"/>
                                        <w:left w:val="none" w:sz="0" w:space="0" w:color="auto"/>
                                        <w:bottom w:val="none" w:sz="0" w:space="0" w:color="auto"/>
                                        <w:right w:val="none" w:sz="0" w:space="0" w:color="auto"/>
                                      </w:divBdr>
                                    </w:div>
                                    <w:div w:id="1259020316">
                                      <w:marLeft w:val="450"/>
                                      <w:marRight w:val="0"/>
                                      <w:marTop w:val="0"/>
                                      <w:marBottom w:val="0"/>
                                      <w:divBdr>
                                        <w:top w:val="none" w:sz="0" w:space="0" w:color="auto"/>
                                        <w:left w:val="none" w:sz="0" w:space="0" w:color="auto"/>
                                        <w:bottom w:val="none" w:sz="0" w:space="0" w:color="auto"/>
                                        <w:right w:val="none" w:sz="0" w:space="0" w:color="auto"/>
                                      </w:divBdr>
                                    </w:div>
                                    <w:div w:id="1632131348">
                                      <w:marLeft w:val="600"/>
                                      <w:marRight w:val="0"/>
                                      <w:marTop w:val="0"/>
                                      <w:marBottom w:val="0"/>
                                      <w:divBdr>
                                        <w:top w:val="none" w:sz="0" w:space="0" w:color="auto"/>
                                        <w:left w:val="none" w:sz="0" w:space="0" w:color="auto"/>
                                        <w:bottom w:val="none" w:sz="0" w:space="0" w:color="auto"/>
                                        <w:right w:val="none" w:sz="0" w:space="0" w:color="auto"/>
                                      </w:divBdr>
                                    </w:div>
                                    <w:div w:id="1809515010">
                                      <w:marLeft w:val="600"/>
                                      <w:marRight w:val="0"/>
                                      <w:marTop w:val="0"/>
                                      <w:marBottom w:val="0"/>
                                      <w:divBdr>
                                        <w:top w:val="none" w:sz="0" w:space="0" w:color="auto"/>
                                        <w:left w:val="none" w:sz="0" w:space="0" w:color="auto"/>
                                        <w:bottom w:val="none" w:sz="0" w:space="0" w:color="auto"/>
                                        <w:right w:val="none" w:sz="0" w:space="0" w:color="auto"/>
                                      </w:divBdr>
                                    </w:div>
                                    <w:div w:id="2116442963">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8841840">
      <w:bodyDiv w:val="1"/>
      <w:marLeft w:val="0"/>
      <w:marRight w:val="0"/>
      <w:marTop w:val="0"/>
      <w:marBottom w:val="0"/>
      <w:divBdr>
        <w:top w:val="none" w:sz="0" w:space="0" w:color="auto"/>
        <w:left w:val="none" w:sz="0" w:space="0" w:color="auto"/>
        <w:bottom w:val="none" w:sz="0" w:space="0" w:color="auto"/>
        <w:right w:val="none" w:sz="0" w:space="0" w:color="auto"/>
      </w:divBdr>
      <w:divsChild>
        <w:div w:id="2006516089">
          <w:marLeft w:val="75"/>
          <w:marRight w:val="75"/>
          <w:marTop w:val="0"/>
          <w:marBottom w:val="0"/>
          <w:divBdr>
            <w:top w:val="none" w:sz="0" w:space="0" w:color="auto"/>
            <w:left w:val="none" w:sz="0" w:space="0" w:color="auto"/>
            <w:bottom w:val="none" w:sz="0" w:space="0" w:color="auto"/>
            <w:right w:val="none" w:sz="0" w:space="0" w:color="auto"/>
          </w:divBdr>
          <w:divsChild>
            <w:div w:id="2063871559">
              <w:marLeft w:val="0"/>
              <w:marRight w:val="0"/>
              <w:marTop w:val="0"/>
              <w:marBottom w:val="210"/>
              <w:divBdr>
                <w:top w:val="none" w:sz="0" w:space="0" w:color="auto"/>
                <w:left w:val="none" w:sz="0" w:space="0" w:color="auto"/>
                <w:bottom w:val="none" w:sz="0" w:space="0" w:color="auto"/>
                <w:right w:val="none" w:sz="0" w:space="0" w:color="auto"/>
              </w:divBdr>
              <w:divsChild>
                <w:div w:id="1317997245">
                  <w:marLeft w:val="0"/>
                  <w:marRight w:val="0"/>
                  <w:marTop w:val="210"/>
                  <w:marBottom w:val="0"/>
                  <w:divBdr>
                    <w:top w:val="none" w:sz="0" w:space="0" w:color="auto"/>
                    <w:left w:val="none" w:sz="0" w:space="0" w:color="auto"/>
                    <w:bottom w:val="none" w:sz="0" w:space="0" w:color="auto"/>
                    <w:right w:val="none" w:sz="0" w:space="0" w:color="auto"/>
                  </w:divBdr>
                  <w:divsChild>
                    <w:div w:id="10374044">
                      <w:marLeft w:val="0"/>
                      <w:marRight w:val="0"/>
                      <w:marTop w:val="0"/>
                      <w:marBottom w:val="105"/>
                      <w:divBdr>
                        <w:top w:val="none" w:sz="0" w:space="0" w:color="auto"/>
                        <w:left w:val="none" w:sz="0" w:space="0" w:color="auto"/>
                        <w:bottom w:val="none" w:sz="0" w:space="0" w:color="auto"/>
                        <w:right w:val="none" w:sz="0" w:space="0" w:color="auto"/>
                      </w:divBdr>
                      <w:divsChild>
                        <w:div w:id="101608882">
                          <w:marLeft w:val="0"/>
                          <w:marRight w:val="0"/>
                          <w:marTop w:val="105"/>
                          <w:marBottom w:val="0"/>
                          <w:divBdr>
                            <w:top w:val="none" w:sz="0" w:space="0" w:color="auto"/>
                            <w:left w:val="none" w:sz="0" w:space="0" w:color="auto"/>
                            <w:bottom w:val="none" w:sz="0" w:space="0" w:color="auto"/>
                            <w:right w:val="none" w:sz="0" w:space="0" w:color="auto"/>
                          </w:divBdr>
                          <w:divsChild>
                            <w:div w:id="1181430704">
                              <w:marLeft w:val="0"/>
                              <w:marRight w:val="0"/>
                              <w:marTop w:val="0"/>
                              <w:marBottom w:val="105"/>
                              <w:divBdr>
                                <w:top w:val="none" w:sz="0" w:space="0" w:color="auto"/>
                                <w:left w:val="none" w:sz="0" w:space="0" w:color="auto"/>
                                <w:bottom w:val="none" w:sz="0" w:space="0" w:color="auto"/>
                                <w:right w:val="none" w:sz="0" w:space="0" w:color="auto"/>
                              </w:divBdr>
                              <w:divsChild>
                                <w:div w:id="1942372178">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853677">
      <w:bodyDiv w:val="1"/>
      <w:marLeft w:val="0"/>
      <w:marRight w:val="0"/>
      <w:marTop w:val="0"/>
      <w:marBottom w:val="0"/>
      <w:divBdr>
        <w:top w:val="none" w:sz="0" w:space="0" w:color="auto"/>
        <w:left w:val="none" w:sz="0" w:space="0" w:color="auto"/>
        <w:bottom w:val="none" w:sz="0" w:space="0" w:color="auto"/>
        <w:right w:val="none" w:sz="0" w:space="0" w:color="auto"/>
      </w:divBdr>
      <w:divsChild>
        <w:div w:id="1207061203">
          <w:marLeft w:val="0"/>
          <w:marRight w:val="0"/>
          <w:marTop w:val="0"/>
          <w:marBottom w:val="0"/>
          <w:divBdr>
            <w:top w:val="none" w:sz="0" w:space="0" w:color="auto"/>
            <w:left w:val="none" w:sz="0" w:space="0" w:color="auto"/>
            <w:bottom w:val="none" w:sz="0" w:space="0" w:color="auto"/>
            <w:right w:val="none" w:sz="0" w:space="0" w:color="auto"/>
          </w:divBdr>
          <w:divsChild>
            <w:div w:id="735472726">
              <w:marLeft w:val="0"/>
              <w:marRight w:val="0"/>
              <w:marTop w:val="0"/>
              <w:marBottom w:val="0"/>
              <w:divBdr>
                <w:top w:val="single" w:sz="12" w:space="0" w:color="000000"/>
                <w:left w:val="none" w:sz="0" w:space="0" w:color="auto"/>
                <w:bottom w:val="none" w:sz="0" w:space="0" w:color="auto"/>
                <w:right w:val="none" w:sz="0" w:space="0" w:color="auto"/>
              </w:divBdr>
              <w:divsChild>
                <w:div w:id="78519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298056">
      <w:bodyDiv w:val="1"/>
      <w:marLeft w:val="0"/>
      <w:marRight w:val="0"/>
      <w:marTop w:val="0"/>
      <w:marBottom w:val="0"/>
      <w:divBdr>
        <w:top w:val="none" w:sz="0" w:space="0" w:color="auto"/>
        <w:left w:val="none" w:sz="0" w:space="0" w:color="auto"/>
        <w:bottom w:val="none" w:sz="0" w:space="0" w:color="auto"/>
        <w:right w:val="none" w:sz="0" w:space="0" w:color="auto"/>
      </w:divBdr>
      <w:divsChild>
        <w:div w:id="449513063">
          <w:marLeft w:val="75"/>
          <w:marRight w:val="75"/>
          <w:marTop w:val="0"/>
          <w:marBottom w:val="0"/>
          <w:divBdr>
            <w:top w:val="none" w:sz="0" w:space="0" w:color="auto"/>
            <w:left w:val="none" w:sz="0" w:space="0" w:color="auto"/>
            <w:bottom w:val="none" w:sz="0" w:space="0" w:color="auto"/>
            <w:right w:val="none" w:sz="0" w:space="0" w:color="auto"/>
          </w:divBdr>
          <w:divsChild>
            <w:div w:id="198318342">
              <w:marLeft w:val="0"/>
              <w:marRight w:val="0"/>
              <w:marTop w:val="0"/>
              <w:marBottom w:val="210"/>
              <w:divBdr>
                <w:top w:val="none" w:sz="0" w:space="0" w:color="auto"/>
                <w:left w:val="none" w:sz="0" w:space="0" w:color="auto"/>
                <w:bottom w:val="none" w:sz="0" w:space="0" w:color="auto"/>
                <w:right w:val="none" w:sz="0" w:space="0" w:color="auto"/>
              </w:divBdr>
              <w:divsChild>
                <w:div w:id="1621836982">
                  <w:marLeft w:val="0"/>
                  <w:marRight w:val="0"/>
                  <w:marTop w:val="210"/>
                  <w:marBottom w:val="0"/>
                  <w:divBdr>
                    <w:top w:val="none" w:sz="0" w:space="0" w:color="auto"/>
                    <w:left w:val="none" w:sz="0" w:space="0" w:color="auto"/>
                    <w:bottom w:val="none" w:sz="0" w:space="0" w:color="auto"/>
                    <w:right w:val="none" w:sz="0" w:space="0" w:color="auto"/>
                  </w:divBdr>
                  <w:divsChild>
                    <w:div w:id="1153645157">
                      <w:marLeft w:val="0"/>
                      <w:marRight w:val="0"/>
                      <w:marTop w:val="0"/>
                      <w:marBottom w:val="105"/>
                      <w:divBdr>
                        <w:top w:val="none" w:sz="0" w:space="0" w:color="auto"/>
                        <w:left w:val="none" w:sz="0" w:space="0" w:color="auto"/>
                        <w:bottom w:val="none" w:sz="0" w:space="0" w:color="auto"/>
                        <w:right w:val="none" w:sz="0" w:space="0" w:color="auto"/>
                      </w:divBdr>
                      <w:divsChild>
                        <w:div w:id="452942396">
                          <w:marLeft w:val="0"/>
                          <w:marRight w:val="0"/>
                          <w:marTop w:val="105"/>
                          <w:marBottom w:val="0"/>
                          <w:divBdr>
                            <w:top w:val="none" w:sz="0" w:space="0" w:color="auto"/>
                            <w:left w:val="none" w:sz="0" w:space="0" w:color="auto"/>
                            <w:bottom w:val="none" w:sz="0" w:space="0" w:color="auto"/>
                            <w:right w:val="none" w:sz="0" w:space="0" w:color="auto"/>
                          </w:divBdr>
                          <w:divsChild>
                            <w:div w:id="407773534">
                              <w:marLeft w:val="0"/>
                              <w:marRight w:val="0"/>
                              <w:marTop w:val="0"/>
                              <w:marBottom w:val="105"/>
                              <w:divBdr>
                                <w:top w:val="none" w:sz="0" w:space="0" w:color="auto"/>
                                <w:left w:val="none" w:sz="0" w:space="0" w:color="auto"/>
                                <w:bottom w:val="none" w:sz="0" w:space="0" w:color="auto"/>
                                <w:right w:val="none" w:sz="0" w:space="0" w:color="auto"/>
                              </w:divBdr>
                              <w:divsChild>
                                <w:div w:id="105515438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1843770">
      <w:bodyDiv w:val="1"/>
      <w:marLeft w:val="0"/>
      <w:marRight w:val="0"/>
      <w:marTop w:val="0"/>
      <w:marBottom w:val="0"/>
      <w:divBdr>
        <w:top w:val="none" w:sz="0" w:space="0" w:color="auto"/>
        <w:left w:val="none" w:sz="0" w:space="0" w:color="auto"/>
        <w:bottom w:val="none" w:sz="0" w:space="0" w:color="auto"/>
        <w:right w:val="none" w:sz="0" w:space="0" w:color="auto"/>
      </w:divBdr>
      <w:divsChild>
        <w:div w:id="848102298">
          <w:marLeft w:val="75"/>
          <w:marRight w:val="75"/>
          <w:marTop w:val="0"/>
          <w:marBottom w:val="0"/>
          <w:divBdr>
            <w:top w:val="none" w:sz="0" w:space="0" w:color="auto"/>
            <w:left w:val="none" w:sz="0" w:space="0" w:color="auto"/>
            <w:bottom w:val="none" w:sz="0" w:space="0" w:color="auto"/>
            <w:right w:val="none" w:sz="0" w:space="0" w:color="auto"/>
          </w:divBdr>
          <w:divsChild>
            <w:div w:id="1130056464">
              <w:marLeft w:val="0"/>
              <w:marRight w:val="0"/>
              <w:marTop w:val="0"/>
              <w:marBottom w:val="210"/>
              <w:divBdr>
                <w:top w:val="none" w:sz="0" w:space="0" w:color="auto"/>
                <w:left w:val="none" w:sz="0" w:space="0" w:color="auto"/>
                <w:bottom w:val="none" w:sz="0" w:space="0" w:color="auto"/>
                <w:right w:val="none" w:sz="0" w:space="0" w:color="auto"/>
              </w:divBdr>
              <w:divsChild>
                <w:div w:id="891622196">
                  <w:marLeft w:val="0"/>
                  <w:marRight w:val="0"/>
                  <w:marTop w:val="210"/>
                  <w:marBottom w:val="0"/>
                  <w:divBdr>
                    <w:top w:val="none" w:sz="0" w:space="0" w:color="auto"/>
                    <w:left w:val="none" w:sz="0" w:space="0" w:color="auto"/>
                    <w:bottom w:val="none" w:sz="0" w:space="0" w:color="auto"/>
                    <w:right w:val="none" w:sz="0" w:space="0" w:color="auto"/>
                  </w:divBdr>
                  <w:divsChild>
                    <w:div w:id="490291723">
                      <w:marLeft w:val="0"/>
                      <w:marRight w:val="0"/>
                      <w:marTop w:val="0"/>
                      <w:marBottom w:val="105"/>
                      <w:divBdr>
                        <w:top w:val="none" w:sz="0" w:space="0" w:color="auto"/>
                        <w:left w:val="none" w:sz="0" w:space="0" w:color="auto"/>
                        <w:bottom w:val="none" w:sz="0" w:space="0" w:color="auto"/>
                        <w:right w:val="none" w:sz="0" w:space="0" w:color="auto"/>
                      </w:divBdr>
                      <w:divsChild>
                        <w:div w:id="1192767705">
                          <w:marLeft w:val="0"/>
                          <w:marRight w:val="0"/>
                          <w:marTop w:val="105"/>
                          <w:marBottom w:val="0"/>
                          <w:divBdr>
                            <w:top w:val="none" w:sz="0" w:space="0" w:color="auto"/>
                            <w:left w:val="none" w:sz="0" w:space="0" w:color="auto"/>
                            <w:bottom w:val="none" w:sz="0" w:space="0" w:color="auto"/>
                            <w:right w:val="none" w:sz="0" w:space="0" w:color="auto"/>
                          </w:divBdr>
                          <w:divsChild>
                            <w:div w:id="122970731">
                              <w:marLeft w:val="0"/>
                              <w:marRight w:val="0"/>
                              <w:marTop w:val="0"/>
                              <w:marBottom w:val="105"/>
                              <w:divBdr>
                                <w:top w:val="none" w:sz="0" w:space="0" w:color="auto"/>
                                <w:left w:val="none" w:sz="0" w:space="0" w:color="auto"/>
                                <w:bottom w:val="none" w:sz="0" w:space="0" w:color="auto"/>
                                <w:right w:val="none" w:sz="0" w:space="0" w:color="auto"/>
                              </w:divBdr>
                              <w:divsChild>
                                <w:div w:id="94906858">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7517289">
      <w:bodyDiv w:val="1"/>
      <w:marLeft w:val="0"/>
      <w:marRight w:val="0"/>
      <w:marTop w:val="0"/>
      <w:marBottom w:val="0"/>
      <w:divBdr>
        <w:top w:val="none" w:sz="0" w:space="0" w:color="auto"/>
        <w:left w:val="none" w:sz="0" w:space="0" w:color="auto"/>
        <w:bottom w:val="none" w:sz="0" w:space="0" w:color="auto"/>
        <w:right w:val="none" w:sz="0" w:space="0" w:color="auto"/>
      </w:divBdr>
      <w:divsChild>
        <w:div w:id="17854279">
          <w:marLeft w:val="75"/>
          <w:marRight w:val="75"/>
          <w:marTop w:val="0"/>
          <w:marBottom w:val="0"/>
          <w:divBdr>
            <w:top w:val="none" w:sz="0" w:space="0" w:color="auto"/>
            <w:left w:val="none" w:sz="0" w:space="0" w:color="auto"/>
            <w:bottom w:val="none" w:sz="0" w:space="0" w:color="auto"/>
            <w:right w:val="none" w:sz="0" w:space="0" w:color="auto"/>
          </w:divBdr>
          <w:divsChild>
            <w:div w:id="352534265">
              <w:marLeft w:val="0"/>
              <w:marRight w:val="0"/>
              <w:marTop w:val="0"/>
              <w:marBottom w:val="210"/>
              <w:divBdr>
                <w:top w:val="none" w:sz="0" w:space="0" w:color="auto"/>
                <w:left w:val="none" w:sz="0" w:space="0" w:color="auto"/>
                <w:bottom w:val="none" w:sz="0" w:space="0" w:color="auto"/>
                <w:right w:val="none" w:sz="0" w:space="0" w:color="auto"/>
              </w:divBdr>
              <w:divsChild>
                <w:div w:id="1476097426">
                  <w:marLeft w:val="0"/>
                  <w:marRight w:val="0"/>
                  <w:marTop w:val="210"/>
                  <w:marBottom w:val="0"/>
                  <w:divBdr>
                    <w:top w:val="none" w:sz="0" w:space="0" w:color="auto"/>
                    <w:left w:val="none" w:sz="0" w:space="0" w:color="auto"/>
                    <w:bottom w:val="none" w:sz="0" w:space="0" w:color="auto"/>
                    <w:right w:val="none" w:sz="0" w:space="0" w:color="auto"/>
                  </w:divBdr>
                  <w:divsChild>
                    <w:div w:id="1840384877">
                      <w:marLeft w:val="0"/>
                      <w:marRight w:val="0"/>
                      <w:marTop w:val="0"/>
                      <w:marBottom w:val="105"/>
                      <w:divBdr>
                        <w:top w:val="none" w:sz="0" w:space="0" w:color="auto"/>
                        <w:left w:val="none" w:sz="0" w:space="0" w:color="auto"/>
                        <w:bottom w:val="none" w:sz="0" w:space="0" w:color="auto"/>
                        <w:right w:val="none" w:sz="0" w:space="0" w:color="auto"/>
                      </w:divBdr>
                      <w:divsChild>
                        <w:div w:id="1219628122">
                          <w:marLeft w:val="0"/>
                          <w:marRight w:val="0"/>
                          <w:marTop w:val="105"/>
                          <w:marBottom w:val="0"/>
                          <w:divBdr>
                            <w:top w:val="none" w:sz="0" w:space="0" w:color="auto"/>
                            <w:left w:val="none" w:sz="0" w:space="0" w:color="auto"/>
                            <w:bottom w:val="none" w:sz="0" w:space="0" w:color="auto"/>
                            <w:right w:val="none" w:sz="0" w:space="0" w:color="auto"/>
                          </w:divBdr>
                          <w:divsChild>
                            <w:div w:id="841697600">
                              <w:marLeft w:val="0"/>
                              <w:marRight w:val="0"/>
                              <w:marTop w:val="0"/>
                              <w:marBottom w:val="105"/>
                              <w:divBdr>
                                <w:top w:val="none" w:sz="0" w:space="0" w:color="auto"/>
                                <w:left w:val="none" w:sz="0" w:space="0" w:color="auto"/>
                                <w:bottom w:val="none" w:sz="0" w:space="0" w:color="auto"/>
                                <w:right w:val="none" w:sz="0" w:space="0" w:color="auto"/>
                              </w:divBdr>
                              <w:divsChild>
                                <w:div w:id="41512793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7341981">
      <w:bodyDiv w:val="1"/>
      <w:marLeft w:val="0"/>
      <w:marRight w:val="0"/>
      <w:marTop w:val="0"/>
      <w:marBottom w:val="0"/>
      <w:divBdr>
        <w:top w:val="none" w:sz="0" w:space="0" w:color="auto"/>
        <w:left w:val="none" w:sz="0" w:space="0" w:color="auto"/>
        <w:bottom w:val="none" w:sz="0" w:space="0" w:color="auto"/>
        <w:right w:val="none" w:sz="0" w:space="0" w:color="auto"/>
      </w:divBdr>
    </w:div>
    <w:div w:id="1014845106">
      <w:bodyDiv w:val="1"/>
      <w:marLeft w:val="0"/>
      <w:marRight w:val="0"/>
      <w:marTop w:val="0"/>
      <w:marBottom w:val="0"/>
      <w:divBdr>
        <w:top w:val="none" w:sz="0" w:space="0" w:color="auto"/>
        <w:left w:val="none" w:sz="0" w:space="0" w:color="auto"/>
        <w:bottom w:val="none" w:sz="0" w:space="0" w:color="auto"/>
        <w:right w:val="none" w:sz="0" w:space="0" w:color="auto"/>
      </w:divBdr>
      <w:divsChild>
        <w:div w:id="1790471551">
          <w:marLeft w:val="75"/>
          <w:marRight w:val="75"/>
          <w:marTop w:val="0"/>
          <w:marBottom w:val="0"/>
          <w:divBdr>
            <w:top w:val="none" w:sz="0" w:space="0" w:color="auto"/>
            <w:left w:val="none" w:sz="0" w:space="0" w:color="auto"/>
            <w:bottom w:val="none" w:sz="0" w:space="0" w:color="auto"/>
            <w:right w:val="none" w:sz="0" w:space="0" w:color="auto"/>
          </w:divBdr>
          <w:divsChild>
            <w:div w:id="1163735653">
              <w:marLeft w:val="0"/>
              <w:marRight w:val="0"/>
              <w:marTop w:val="0"/>
              <w:marBottom w:val="210"/>
              <w:divBdr>
                <w:top w:val="none" w:sz="0" w:space="0" w:color="auto"/>
                <w:left w:val="none" w:sz="0" w:space="0" w:color="auto"/>
                <w:bottom w:val="none" w:sz="0" w:space="0" w:color="auto"/>
                <w:right w:val="none" w:sz="0" w:space="0" w:color="auto"/>
              </w:divBdr>
              <w:divsChild>
                <w:div w:id="1862235816">
                  <w:marLeft w:val="0"/>
                  <w:marRight w:val="0"/>
                  <w:marTop w:val="210"/>
                  <w:marBottom w:val="0"/>
                  <w:divBdr>
                    <w:top w:val="none" w:sz="0" w:space="0" w:color="auto"/>
                    <w:left w:val="none" w:sz="0" w:space="0" w:color="auto"/>
                    <w:bottom w:val="none" w:sz="0" w:space="0" w:color="auto"/>
                    <w:right w:val="none" w:sz="0" w:space="0" w:color="auto"/>
                  </w:divBdr>
                  <w:divsChild>
                    <w:div w:id="148064731">
                      <w:marLeft w:val="0"/>
                      <w:marRight w:val="0"/>
                      <w:marTop w:val="0"/>
                      <w:marBottom w:val="105"/>
                      <w:divBdr>
                        <w:top w:val="none" w:sz="0" w:space="0" w:color="auto"/>
                        <w:left w:val="none" w:sz="0" w:space="0" w:color="auto"/>
                        <w:bottom w:val="none" w:sz="0" w:space="0" w:color="auto"/>
                        <w:right w:val="none" w:sz="0" w:space="0" w:color="auto"/>
                      </w:divBdr>
                      <w:divsChild>
                        <w:div w:id="510995599">
                          <w:marLeft w:val="0"/>
                          <w:marRight w:val="0"/>
                          <w:marTop w:val="105"/>
                          <w:marBottom w:val="0"/>
                          <w:divBdr>
                            <w:top w:val="none" w:sz="0" w:space="0" w:color="auto"/>
                            <w:left w:val="none" w:sz="0" w:space="0" w:color="auto"/>
                            <w:bottom w:val="none" w:sz="0" w:space="0" w:color="auto"/>
                            <w:right w:val="none" w:sz="0" w:space="0" w:color="auto"/>
                          </w:divBdr>
                          <w:divsChild>
                            <w:div w:id="901137233">
                              <w:marLeft w:val="0"/>
                              <w:marRight w:val="0"/>
                              <w:marTop w:val="0"/>
                              <w:marBottom w:val="105"/>
                              <w:divBdr>
                                <w:top w:val="none" w:sz="0" w:space="0" w:color="auto"/>
                                <w:left w:val="none" w:sz="0" w:space="0" w:color="auto"/>
                                <w:bottom w:val="none" w:sz="0" w:space="0" w:color="auto"/>
                                <w:right w:val="none" w:sz="0" w:space="0" w:color="auto"/>
                              </w:divBdr>
                              <w:divsChild>
                                <w:div w:id="584074560">
                                  <w:marLeft w:val="0"/>
                                  <w:marRight w:val="0"/>
                                  <w:marTop w:val="105"/>
                                  <w:marBottom w:val="0"/>
                                  <w:divBdr>
                                    <w:top w:val="none" w:sz="0" w:space="0" w:color="auto"/>
                                    <w:left w:val="none" w:sz="0" w:space="0" w:color="auto"/>
                                    <w:bottom w:val="none" w:sz="0" w:space="0" w:color="auto"/>
                                    <w:right w:val="none" w:sz="0" w:space="0" w:color="auto"/>
                                  </w:divBdr>
                                  <w:divsChild>
                                    <w:div w:id="1482967816">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8429079">
      <w:bodyDiv w:val="1"/>
      <w:marLeft w:val="0"/>
      <w:marRight w:val="0"/>
      <w:marTop w:val="0"/>
      <w:marBottom w:val="0"/>
      <w:divBdr>
        <w:top w:val="none" w:sz="0" w:space="0" w:color="auto"/>
        <w:left w:val="none" w:sz="0" w:space="0" w:color="auto"/>
        <w:bottom w:val="none" w:sz="0" w:space="0" w:color="auto"/>
        <w:right w:val="none" w:sz="0" w:space="0" w:color="auto"/>
      </w:divBdr>
    </w:div>
    <w:div w:id="1463037324">
      <w:bodyDiv w:val="1"/>
      <w:marLeft w:val="0"/>
      <w:marRight w:val="0"/>
      <w:marTop w:val="0"/>
      <w:marBottom w:val="0"/>
      <w:divBdr>
        <w:top w:val="none" w:sz="0" w:space="0" w:color="auto"/>
        <w:left w:val="none" w:sz="0" w:space="0" w:color="auto"/>
        <w:bottom w:val="none" w:sz="0" w:space="0" w:color="auto"/>
        <w:right w:val="none" w:sz="0" w:space="0" w:color="auto"/>
      </w:divBdr>
      <w:divsChild>
        <w:div w:id="758526631">
          <w:marLeft w:val="0"/>
          <w:marRight w:val="0"/>
          <w:marTop w:val="0"/>
          <w:marBottom w:val="0"/>
          <w:divBdr>
            <w:top w:val="none" w:sz="0" w:space="0" w:color="auto"/>
            <w:left w:val="none" w:sz="0" w:space="0" w:color="auto"/>
            <w:bottom w:val="none" w:sz="0" w:space="0" w:color="auto"/>
            <w:right w:val="none" w:sz="0" w:space="0" w:color="auto"/>
          </w:divBdr>
          <w:divsChild>
            <w:div w:id="1319453335">
              <w:marLeft w:val="0"/>
              <w:marRight w:val="0"/>
              <w:marTop w:val="0"/>
              <w:marBottom w:val="0"/>
              <w:divBdr>
                <w:top w:val="none" w:sz="0" w:space="0" w:color="auto"/>
                <w:left w:val="none" w:sz="0" w:space="0" w:color="auto"/>
                <w:bottom w:val="none" w:sz="0" w:space="0" w:color="auto"/>
                <w:right w:val="none" w:sz="0" w:space="0" w:color="auto"/>
              </w:divBdr>
              <w:divsChild>
                <w:div w:id="1252619231">
                  <w:marLeft w:val="0"/>
                  <w:marRight w:val="0"/>
                  <w:marTop w:val="0"/>
                  <w:marBottom w:val="0"/>
                  <w:divBdr>
                    <w:top w:val="none" w:sz="0" w:space="0" w:color="auto"/>
                    <w:left w:val="none" w:sz="0" w:space="0" w:color="auto"/>
                    <w:bottom w:val="none" w:sz="0" w:space="0" w:color="auto"/>
                    <w:right w:val="none" w:sz="0" w:space="0" w:color="auto"/>
                  </w:divBdr>
                  <w:divsChild>
                    <w:div w:id="1985504358">
                      <w:marLeft w:val="0"/>
                      <w:marRight w:val="0"/>
                      <w:marTop w:val="0"/>
                      <w:marBottom w:val="0"/>
                      <w:divBdr>
                        <w:top w:val="none" w:sz="0" w:space="0" w:color="auto"/>
                        <w:left w:val="none" w:sz="0" w:space="0" w:color="auto"/>
                        <w:bottom w:val="none" w:sz="0" w:space="0" w:color="auto"/>
                        <w:right w:val="none" w:sz="0" w:space="0" w:color="auto"/>
                      </w:divBdr>
                      <w:divsChild>
                        <w:div w:id="68081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450017">
      <w:bodyDiv w:val="1"/>
      <w:marLeft w:val="0"/>
      <w:marRight w:val="0"/>
      <w:marTop w:val="0"/>
      <w:marBottom w:val="0"/>
      <w:divBdr>
        <w:top w:val="none" w:sz="0" w:space="0" w:color="auto"/>
        <w:left w:val="none" w:sz="0" w:space="0" w:color="auto"/>
        <w:bottom w:val="none" w:sz="0" w:space="0" w:color="auto"/>
        <w:right w:val="none" w:sz="0" w:space="0" w:color="auto"/>
      </w:divBdr>
      <w:divsChild>
        <w:div w:id="2088116629">
          <w:marLeft w:val="75"/>
          <w:marRight w:val="75"/>
          <w:marTop w:val="0"/>
          <w:marBottom w:val="0"/>
          <w:divBdr>
            <w:top w:val="none" w:sz="0" w:space="0" w:color="auto"/>
            <w:left w:val="none" w:sz="0" w:space="0" w:color="auto"/>
            <w:bottom w:val="none" w:sz="0" w:space="0" w:color="auto"/>
            <w:right w:val="none" w:sz="0" w:space="0" w:color="auto"/>
          </w:divBdr>
          <w:divsChild>
            <w:div w:id="682047905">
              <w:marLeft w:val="0"/>
              <w:marRight w:val="0"/>
              <w:marTop w:val="0"/>
              <w:marBottom w:val="210"/>
              <w:divBdr>
                <w:top w:val="none" w:sz="0" w:space="0" w:color="auto"/>
                <w:left w:val="none" w:sz="0" w:space="0" w:color="auto"/>
                <w:bottom w:val="none" w:sz="0" w:space="0" w:color="auto"/>
                <w:right w:val="none" w:sz="0" w:space="0" w:color="auto"/>
              </w:divBdr>
              <w:divsChild>
                <w:div w:id="1826625992">
                  <w:marLeft w:val="0"/>
                  <w:marRight w:val="0"/>
                  <w:marTop w:val="210"/>
                  <w:marBottom w:val="0"/>
                  <w:divBdr>
                    <w:top w:val="none" w:sz="0" w:space="0" w:color="auto"/>
                    <w:left w:val="none" w:sz="0" w:space="0" w:color="auto"/>
                    <w:bottom w:val="none" w:sz="0" w:space="0" w:color="auto"/>
                    <w:right w:val="none" w:sz="0" w:space="0" w:color="auto"/>
                  </w:divBdr>
                  <w:divsChild>
                    <w:div w:id="1289706889">
                      <w:marLeft w:val="0"/>
                      <w:marRight w:val="0"/>
                      <w:marTop w:val="0"/>
                      <w:marBottom w:val="105"/>
                      <w:divBdr>
                        <w:top w:val="none" w:sz="0" w:space="0" w:color="auto"/>
                        <w:left w:val="none" w:sz="0" w:space="0" w:color="auto"/>
                        <w:bottom w:val="none" w:sz="0" w:space="0" w:color="auto"/>
                        <w:right w:val="none" w:sz="0" w:space="0" w:color="auto"/>
                      </w:divBdr>
                      <w:divsChild>
                        <w:div w:id="202447792">
                          <w:marLeft w:val="0"/>
                          <w:marRight w:val="0"/>
                          <w:marTop w:val="105"/>
                          <w:marBottom w:val="0"/>
                          <w:divBdr>
                            <w:top w:val="none" w:sz="0" w:space="0" w:color="auto"/>
                            <w:left w:val="none" w:sz="0" w:space="0" w:color="auto"/>
                            <w:bottom w:val="none" w:sz="0" w:space="0" w:color="auto"/>
                            <w:right w:val="none" w:sz="0" w:space="0" w:color="auto"/>
                          </w:divBdr>
                          <w:divsChild>
                            <w:div w:id="1765148986">
                              <w:marLeft w:val="0"/>
                              <w:marRight w:val="0"/>
                              <w:marTop w:val="0"/>
                              <w:marBottom w:val="105"/>
                              <w:divBdr>
                                <w:top w:val="none" w:sz="0" w:space="0" w:color="auto"/>
                                <w:left w:val="none" w:sz="0" w:space="0" w:color="auto"/>
                                <w:bottom w:val="none" w:sz="0" w:space="0" w:color="auto"/>
                                <w:right w:val="none" w:sz="0" w:space="0" w:color="auto"/>
                              </w:divBdr>
                              <w:divsChild>
                                <w:div w:id="103311204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1013260">
      <w:bodyDiv w:val="1"/>
      <w:marLeft w:val="0"/>
      <w:marRight w:val="0"/>
      <w:marTop w:val="0"/>
      <w:marBottom w:val="0"/>
      <w:divBdr>
        <w:top w:val="none" w:sz="0" w:space="0" w:color="auto"/>
        <w:left w:val="none" w:sz="0" w:space="0" w:color="auto"/>
        <w:bottom w:val="none" w:sz="0" w:space="0" w:color="auto"/>
        <w:right w:val="none" w:sz="0" w:space="0" w:color="auto"/>
      </w:divBdr>
      <w:divsChild>
        <w:div w:id="2134785848">
          <w:marLeft w:val="0"/>
          <w:marRight w:val="0"/>
          <w:marTop w:val="0"/>
          <w:marBottom w:val="0"/>
          <w:divBdr>
            <w:top w:val="none" w:sz="0" w:space="0" w:color="auto"/>
            <w:left w:val="none" w:sz="0" w:space="0" w:color="auto"/>
            <w:bottom w:val="none" w:sz="0" w:space="0" w:color="auto"/>
            <w:right w:val="none" w:sz="0" w:space="0" w:color="auto"/>
          </w:divBdr>
          <w:divsChild>
            <w:div w:id="20012105">
              <w:marLeft w:val="0"/>
              <w:marRight w:val="0"/>
              <w:marTop w:val="0"/>
              <w:marBottom w:val="0"/>
              <w:divBdr>
                <w:top w:val="single" w:sz="12" w:space="0" w:color="000000"/>
                <w:left w:val="none" w:sz="0" w:space="0" w:color="auto"/>
                <w:bottom w:val="none" w:sz="0" w:space="0" w:color="auto"/>
                <w:right w:val="none" w:sz="0" w:space="0" w:color="auto"/>
              </w:divBdr>
              <w:divsChild>
                <w:div w:id="213447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463583">
      <w:bodyDiv w:val="1"/>
      <w:marLeft w:val="0"/>
      <w:marRight w:val="0"/>
      <w:marTop w:val="0"/>
      <w:marBottom w:val="0"/>
      <w:divBdr>
        <w:top w:val="none" w:sz="0" w:space="0" w:color="auto"/>
        <w:left w:val="none" w:sz="0" w:space="0" w:color="auto"/>
        <w:bottom w:val="none" w:sz="0" w:space="0" w:color="auto"/>
        <w:right w:val="none" w:sz="0" w:space="0" w:color="auto"/>
      </w:divBdr>
      <w:divsChild>
        <w:div w:id="399640195">
          <w:marLeft w:val="75"/>
          <w:marRight w:val="75"/>
          <w:marTop w:val="0"/>
          <w:marBottom w:val="0"/>
          <w:divBdr>
            <w:top w:val="none" w:sz="0" w:space="0" w:color="auto"/>
            <w:left w:val="none" w:sz="0" w:space="0" w:color="auto"/>
            <w:bottom w:val="none" w:sz="0" w:space="0" w:color="auto"/>
            <w:right w:val="none" w:sz="0" w:space="0" w:color="auto"/>
          </w:divBdr>
          <w:divsChild>
            <w:div w:id="972907941">
              <w:marLeft w:val="0"/>
              <w:marRight w:val="0"/>
              <w:marTop w:val="0"/>
              <w:marBottom w:val="210"/>
              <w:divBdr>
                <w:top w:val="none" w:sz="0" w:space="0" w:color="auto"/>
                <w:left w:val="none" w:sz="0" w:space="0" w:color="auto"/>
                <w:bottom w:val="none" w:sz="0" w:space="0" w:color="auto"/>
                <w:right w:val="none" w:sz="0" w:space="0" w:color="auto"/>
              </w:divBdr>
              <w:divsChild>
                <w:div w:id="539825525">
                  <w:marLeft w:val="0"/>
                  <w:marRight w:val="0"/>
                  <w:marTop w:val="210"/>
                  <w:marBottom w:val="0"/>
                  <w:divBdr>
                    <w:top w:val="none" w:sz="0" w:space="0" w:color="auto"/>
                    <w:left w:val="none" w:sz="0" w:space="0" w:color="auto"/>
                    <w:bottom w:val="none" w:sz="0" w:space="0" w:color="auto"/>
                    <w:right w:val="none" w:sz="0" w:space="0" w:color="auto"/>
                  </w:divBdr>
                  <w:divsChild>
                    <w:div w:id="745804545">
                      <w:marLeft w:val="0"/>
                      <w:marRight w:val="0"/>
                      <w:marTop w:val="0"/>
                      <w:marBottom w:val="105"/>
                      <w:divBdr>
                        <w:top w:val="none" w:sz="0" w:space="0" w:color="auto"/>
                        <w:left w:val="none" w:sz="0" w:space="0" w:color="auto"/>
                        <w:bottom w:val="none" w:sz="0" w:space="0" w:color="auto"/>
                        <w:right w:val="none" w:sz="0" w:space="0" w:color="auto"/>
                      </w:divBdr>
                      <w:divsChild>
                        <w:div w:id="1335109976">
                          <w:marLeft w:val="0"/>
                          <w:marRight w:val="0"/>
                          <w:marTop w:val="105"/>
                          <w:marBottom w:val="0"/>
                          <w:divBdr>
                            <w:top w:val="none" w:sz="0" w:space="0" w:color="auto"/>
                            <w:left w:val="none" w:sz="0" w:space="0" w:color="auto"/>
                            <w:bottom w:val="none" w:sz="0" w:space="0" w:color="auto"/>
                            <w:right w:val="none" w:sz="0" w:space="0" w:color="auto"/>
                          </w:divBdr>
                          <w:divsChild>
                            <w:div w:id="1088186894">
                              <w:marLeft w:val="0"/>
                              <w:marRight w:val="0"/>
                              <w:marTop w:val="0"/>
                              <w:marBottom w:val="105"/>
                              <w:divBdr>
                                <w:top w:val="none" w:sz="0" w:space="0" w:color="auto"/>
                                <w:left w:val="none" w:sz="0" w:space="0" w:color="auto"/>
                                <w:bottom w:val="none" w:sz="0" w:space="0" w:color="auto"/>
                                <w:right w:val="none" w:sz="0" w:space="0" w:color="auto"/>
                              </w:divBdr>
                              <w:divsChild>
                                <w:div w:id="185803742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0230402">
      <w:bodyDiv w:val="1"/>
      <w:marLeft w:val="0"/>
      <w:marRight w:val="0"/>
      <w:marTop w:val="0"/>
      <w:marBottom w:val="0"/>
      <w:divBdr>
        <w:top w:val="none" w:sz="0" w:space="0" w:color="auto"/>
        <w:left w:val="none" w:sz="0" w:space="0" w:color="auto"/>
        <w:bottom w:val="none" w:sz="0" w:space="0" w:color="auto"/>
        <w:right w:val="none" w:sz="0" w:space="0" w:color="auto"/>
      </w:divBdr>
      <w:divsChild>
        <w:div w:id="942760376">
          <w:marLeft w:val="0"/>
          <w:marRight w:val="0"/>
          <w:marTop w:val="0"/>
          <w:marBottom w:val="0"/>
          <w:divBdr>
            <w:top w:val="none" w:sz="0" w:space="0" w:color="auto"/>
            <w:left w:val="none" w:sz="0" w:space="0" w:color="auto"/>
            <w:bottom w:val="none" w:sz="0" w:space="0" w:color="auto"/>
            <w:right w:val="none" w:sz="0" w:space="0" w:color="auto"/>
          </w:divBdr>
          <w:divsChild>
            <w:div w:id="1638873507">
              <w:marLeft w:val="0"/>
              <w:marRight w:val="0"/>
              <w:marTop w:val="0"/>
              <w:marBottom w:val="0"/>
              <w:divBdr>
                <w:top w:val="none" w:sz="0" w:space="0" w:color="auto"/>
                <w:left w:val="none" w:sz="0" w:space="0" w:color="auto"/>
                <w:bottom w:val="none" w:sz="0" w:space="0" w:color="auto"/>
                <w:right w:val="none" w:sz="0" w:space="0" w:color="auto"/>
              </w:divBdr>
              <w:divsChild>
                <w:div w:id="707147045">
                  <w:marLeft w:val="0"/>
                  <w:marRight w:val="0"/>
                  <w:marTop w:val="0"/>
                  <w:marBottom w:val="0"/>
                  <w:divBdr>
                    <w:top w:val="none" w:sz="0" w:space="0" w:color="auto"/>
                    <w:left w:val="none" w:sz="0" w:space="0" w:color="auto"/>
                    <w:bottom w:val="none" w:sz="0" w:space="0" w:color="auto"/>
                    <w:right w:val="none" w:sz="0" w:space="0" w:color="auto"/>
                  </w:divBdr>
                  <w:divsChild>
                    <w:div w:id="193664860">
                      <w:marLeft w:val="0"/>
                      <w:marRight w:val="0"/>
                      <w:marTop w:val="0"/>
                      <w:marBottom w:val="0"/>
                      <w:divBdr>
                        <w:top w:val="none" w:sz="0" w:space="0" w:color="auto"/>
                        <w:left w:val="none" w:sz="0" w:space="0" w:color="auto"/>
                        <w:bottom w:val="none" w:sz="0" w:space="0" w:color="auto"/>
                        <w:right w:val="none" w:sz="0" w:space="0" w:color="auto"/>
                      </w:divBdr>
                      <w:divsChild>
                        <w:div w:id="59135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6172458">
      <w:bodyDiv w:val="1"/>
      <w:marLeft w:val="0"/>
      <w:marRight w:val="0"/>
      <w:marTop w:val="0"/>
      <w:marBottom w:val="0"/>
      <w:divBdr>
        <w:top w:val="none" w:sz="0" w:space="0" w:color="auto"/>
        <w:left w:val="none" w:sz="0" w:space="0" w:color="auto"/>
        <w:bottom w:val="none" w:sz="0" w:space="0" w:color="auto"/>
        <w:right w:val="none" w:sz="0" w:space="0" w:color="auto"/>
      </w:divBdr>
      <w:divsChild>
        <w:div w:id="1658075603">
          <w:marLeft w:val="75"/>
          <w:marRight w:val="75"/>
          <w:marTop w:val="0"/>
          <w:marBottom w:val="0"/>
          <w:divBdr>
            <w:top w:val="none" w:sz="0" w:space="0" w:color="auto"/>
            <w:left w:val="none" w:sz="0" w:space="0" w:color="auto"/>
            <w:bottom w:val="none" w:sz="0" w:space="0" w:color="auto"/>
            <w:right w:val="none" w:sz="0" w:space="0" w:color="auto"/>
          </w:divBdr>
          <w:divsChild>
            <w:div w:id="534082350">
              <w:marLeft w:val="0"/>
              <w:marRight w:val="0"/>
              <w:marTop w:val="0"/>
              <w:marBottom w:val="210"/>
              <w:divBdr>
                <w:top w:val="none" w:sz="0" w:space="0" w:color="auto"/>
                <w:left w:val="none" w:sz="0" w:space="0" w:color="auto"/>
                <w:bottom w:val="none" w:sz="0" w:space="0" w:color="auto"/>
                <w:right w:val="none" w:sz="0" w:space="0" w:color="auto"/>
              </w:divBdr>
              <w:divsChild>
                <w:div w:id="571237147">
                  <w:marLeft w:val="0"/>
                  <w:marRight w:val="0"/>
                  <w:marTop w:val="210"/>
                  <w:marBottom w:val="0"/>
                  <w:divBdr>
                    <w:top w:val="none" w:sz="0" w:space="0" w:color="auto"/>
                    <w:left w:val="none" w:sz="0" w:space="0" w:color="auto"/>
                    <w:bottom w:val="none" w:sz="0" w:space="0" w:color="auto"/>
                    <w:right w:val="none" w:sz="0" w:space="0" w:color="auto"/>
                  </w:divBdr>
                  <w:divsChild>
                    <w:div w:id="639923299">
                      <w:marLeft w:val="0"/>
                      <w:marRight w:val="0"/>
                      <w:marTop w:val="0"/>
                      <w:marBottom w:val="105"/>
                      <w:divBdr>
                        <w:top w:val="none" w:sz="0" w:space="0" w:color="auto"/>
                        <w:left w:val="none" w:sz="0" w:space="0" w:color="auto"/>
                        <w:bottom w:val="none" w:sz="0" w:space="0" w:color="auto"/>
                        <w:right w:val="none" w:sz="0" w:space="0" w:color="auto"/>
                      </w:divBdr>
                      <w:divsChild>
                        <w:div w:id="770971474">
                          <w:marLeft w:val="0"/>
                          <w:marRight w:val="0"/>
                          <w:marTop w:val="105"/>
                          <w:marBottom w:val="0"/>
                          <w:divBdr>
                            <w:top w:val="none" w:sz="0" w:space="0" w:color="auto"/>
                            <w:left w:val="none" w:sz="0" w:space="0" w:color="auto"/>
                            <w:bottom w:val="none" w:sz="0" w:space="0" w:color="auto"/>
                            <w:right w:val="none" w:sz="0" w:space="0" w:color="auto"/>
                          </w:divBdr>
                          <w:divsChild>
                            <w:div w:id="574124211">
                              <w:marLeft w:val="0"/>
                              <w:marRight w:val="0"/>
                              <w:marTop w:val="0"/>
                              <w:marBottom w:val="105"/>
                              <w:divBdr>
                                <w:top w:val="none" w:sz="0" w:space="0" w:color="auto"/>
                                <w:left w:val="none" w:sz="0" w:space="0" w:color="auto"/>
                                <w:bottom w:val="none" w:sz="0" w:space="0" w:color="auto"/>
                                <w:right w:val="none" w:sz="0" w:space="0" w:color="auto"/>
                              </w:divBdr>
                              <w:divsChild>
                                <w:div w:id="213686883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8956461">
      <w:bodyDiv w:val="1"/>
      <w:marLeft w:val="0"/>
      <w:marRight w:val="0"/>
      <w:marTop w:val="0"/>
      <w:marBottom w:val="0"/>
      <w:divBdr>
        <w:top w:val="none" w:sz="0" w:space="0" w:color="auto"/>
        <w:left w:val="none" w:sz="0" w:space="0" w:color="auto"/>
        <w:bottom w:val="none" w:sz="0" w:space="0" w:color="auto"/>
        <w:right w:val="none" w:sz="0" w:space="0" w:color="auto"/>
      </w:divBdr>
      <w:divsChild>
        <w:div w:id="598834134">
          <w:marLeft w:val="75"/>
          <w:marRight w:val="75"/>
          <w:marTop w:val="0"/>
          <w:marBottom w:val="0"/>
          <w:divBdr>
            <w:top w:val="none" w:sz="0" w:space="0" w:color="auto"/>
            <w:left w:val="none" w:sz="0" w:space="0" w:color="auto"/>
            <w:bottom w:val="none" w:sz="0" w:space="0" w:color="auto"/>
            <w:right w:val="none" w:sz="0" w:space="0" w:color="auto"/>
          </w:divBdr>
          <w:divsChild>
            <w:div w:id="1110318903">
              <w:marLeft w:val="0"/>
              <w:marRight w:val="0"/>
              <w:marTop w:val="0"/>
              <w:marBottom w:val="210"/>
              <w:divBdr>
                <w:top w:val="none" w:sz="0" w:space="0" w:color="auto"/>
                <w:left w:val="none" w:sz="0" w:space="0" w:color="auto"/>
                <w:bottom w:val="none" w:sz="0" w:space="0" w:color="auto"/>
                <w:right w:val="none" w:sz="0" w:space="0" w:color="auto"/>
              </w:divBdr>
              <w:divsChild>
                <w:div w:id="1496258026">
                  <w:marLeft w:val="0"/>
                  <w:marRight w:val="0"/>
                  <w:marTop w:val="210"/>
                  <w:marBottom w:val="0"/>
                  <w:divBdr>
                    <w:top w:val="none" w:sz="0" w:space="0" w:color="auto"/>
                    <w:left w:val="none" w:sz="0" w:space="0" w:color="auto"/>
                    <w:bottom w:val="none" w:sz="0" w:space="0" w:color="auto"/>
                    <w:right w:val="none" w:sz="0" w:space="0" w:color="auto"/>
                  </w:divBdr>
                  <w:divsChild>
                    <w:div w:id="69079917">
                      <w:marLeft w:val="0"/>
                      <w:marRight w:val="0"/>
                      <w:marTop w:val="0"/>
                      <w:marBottom w:val="105"/>
                      <w:divBdr>
                        <w:top w:val="none" w:sz="0" w:space="0" w:color="auto"/>
                        <w:left w:val="none" w:sz="0" w:space="0" w:color="auto"/>
                        <w:bottom w:val="none" w:sz="0" w:space="0" w:color="auto"/>
                        <w:right w:val="none" w:sz="0" w:space="0" w:color="auto"/>
                      </w:divBdr>
                      <w:divsChild>
                        <w:div w:id="1183864161">
                          <w:marLeft w:val="0"/>
                          <w:marRight w:val="0"/>
                          <w:marTop w:val="105"/>
                          <w:marBottom w:val="0"/>
                          <w:divBdr>
                            <w:top w:val="none" w:sz="0" w:space="0" w:color="auto"/>
                            <w:left w:val="none" w:sz="0" w:space="0" w:color="auto"/>
                            <w:bottom w:val="none" w:sz="0" w:space="0" w:color="auto"/>
                            <w:right w:val="none" w:sz="0" w:space="0" w:color="auto"/>
                          </w:divBdr>
                          <w:divsChild>
                            <w:div w:id="446051664">
                              <w:marLeft w:val="0"/>
                              <w:marRight w:val="0"/>
                              <w:marTop w:val="0"/>
                              <w:marBottom w:val="105"/>
                              <w:divBdr>
                                <w:top w:val="none" w:sz="0" w:space="0" w:color="auto"/>
                                <w:left w:val="none" w:sz="0" w:space="0" w:color="auto"/>
                                <w:bottom w:val="none" w:sz="0" w:space="0" w:color="auto"/>
                                <w:right w:val="none" w:sz="0" w:space="0" w:color="auto"/>
                              </w:divBdr>
                              <w:divsChild>
                                <w:div w:id="7972290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5610731">
      <w:bodyDiv w:val="1"/>
      <w:marLeft w:val="0"/>
      <w:marRight w:val="0"/>
      <w:marTop w:val="0"/>
      <w:marBottom w:val="0"/>
      <w:divBdr>
        <w:top w:val="none" w:sz="0" w:space="0" w:color="auto"/>
        <w:left w:val="none" w:sz="0" w:space="0" w:color="auto"/>
        <w:bottom w:val="none" w:sz="0" w:space="0" w:color="auto"/>
        <w:right w:val="none" w:sz="0" w:space="0" w:color="auto"/>
      </w:divBdr>
      <w:divsChild>
        <w:div w:id="1442410303">
          <w:marLeft w:val="75"/>
          <w:marRight w:val="75"/>
          <w:marTop w:val="0"/>
          <w:marBottom w:val="0"/>
          <w:divBdr>
            <w:top w:val="none" w:sz="0" w:space="0" w:color="auto"/>
            <w:left w:val="none" w:sz="0" w:space="0" w:color="auto"/>
            <w:bottom w:val="none" w:sz="0" w:space="0" w:color="auto"/>
            <w:right w:val="none" w:sz="0" w:space="0" w:color="auto"/>
          </w:divBdr>
          <w:divsChild>
            <w:div w:id="1730686514">
              <w:marLeft w:val="0"/>
              <w:marRight w:val="0"/>
              <w:marTop w:val="0"/>
              <w:marBottom w:val="210"/>
              <w:divBdr>
                <w:top w:val="none" w:sz="0" w:space="0" w:color="auto"/>
                <w:left w:val="none" w:sz="0" w:space="0" w:color="auto"/>
                <w:bottom w:val="none" w:sz="0" w:space="0" w:color="auto"/>
                <w:right w:val="none" w:sz="0" w:space="0" w:color="auto"/>
              </w:divBdr>
              <w:divsChild>
                <w:div w:id="735779154">
                  <w:marLeft w:val="0"/>
                  <w:marRight w:val="0"/>
                  <w:marTop w:val="210"/>
                  <w:marBottom w:val="0"/>
                  <w:divBdr>
                    <w:top w:val="none" w:sz="0" w:space="0" w:color="auto"/>
                    <w:left w:val="none" w:sz="0" w:space="0" w:color="auto"/>
                    <w:bottom w:val="none" w:sz="0" w:space="0" w:color="auto"/>
                    <w:right w:val="none" w:sz="0" w:space="0" w:color="auto"/>
                  </w:divBdr>
                  <w:divsChild>
                    <w:div w:id="1747995748">
                      <w:marLeft w:val="0"/>
                      <w:marRight w:val="0"/>
                      <w:marTop w:val="0"/>
                      <w:marBottom w:val="105"/>
                      <w:divBdr>
                        <w:top w:val="none" w:sz="0" w:space="0" w:color="auto"/>
                        <w:left w:val="none" w:sz="0" w:space="0" w:color="auto"/>
                        <w:bottom w:val="none" w:sz="0" w:space="0" w:color="auto"/>
                        <w:right w:val="none" w:sz="0" w:space="0" w:color="auto"/>
                      </w:divBdr>
                      <w:divsChild>
                        <w:div w:id="952246530">
                          <w:marLeft w:val="0"/>
                          <w:marRight w:val="0"/>
                          <w:marTop w:val="105"/>
                          <w:marBottom w:val="0"/>
                          <w:divBdr>
                            <w:top w:val="none" w:sz="0" w:space="0" w:color="auto"/>
                            <w:left w:val="none" w:sz="0" w:space="0" w:color="auto"/>
                            <w:bottom w:val="none" w:sz="0" w:space="0" w:color="auto"/>
                            <w:right w:val="none" w:sz="0" w:space="0" w:color="auto"/>
                          </w:divBdr>
                          <w:divsChild>
                            <w:div w:id="1283610488">
                              <w:marLeft w:val="0"/>
                              <w:marRight w:val="0"/>
                              <w:marTop w:val="0"/>
                              <w:marBottom w:val="105"/>
                              <w:divBdr>
                                <w:top w:val="none" w:sz="0" w:space="0" w:color="auto"/>
                                <w:left w:val="none" w:sz="0" w:space="0" w:color="auto"/>
                                <w:bottom w:val="none" w:sz="0" w:space="0" w:color="auto"/>
                                <w:right w:val="none" w:sz="0" w:space="0" w:color="auto"/>
                              </w:divBdr>
                              <w:divsChild>
                                <w:div w:id="199132416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13" Type="http://schemas.openxmlformats.org/officeDocument/2006/relationships/hyperlink" Target="http://www.bailii.org/cgi-bin/redirect.cgi?path=/uk/cases/UKPC/2001/d4.html" TargetMode="External"/><Relationship Id="rId18" Type="http://schemas.openxmlformats.org/officeDocument/2006/relationships/hyperlink" Target="http://ecarswell.westlaw.com/find/default.wl?vc=0&amp;ordoc=2016333846&amp;rp=%2ffind%2fdefault.wl&amp;DB=6407&amp;SerialNum=1992365864&amp;FindType=Y&amp;AP=&amp;fn=_top&amp;rs=WLCA8.09&amp;mt=CriminalPro&amp;vr=2.0&amp;sv=Split" TargetMode="External"/><Relationship Id="rId26" Type="http://schemas.openxmlformats.org/officeDocument/2006/relationships/hyperlink" Target="http://www.lexisnexis.com:80/ca/legal/search/runRemoteLink.do?service=citation&amp;langcountry=CA&amp;risb=21_T4567144721&amp;A=0.8160743709576351&amp;linkInfo=CA%23BCJ%23ref%25982%25year%251995%25sel1%251995%25&amp;bct=A" TargetMode="External"/><Relationship Id="rId39" Type="http://schemas.openxmlformats.org/officeDocument/2006/relationships/hyperlink" Target="http://www.lexisnexis.com:80/ca/legal/search/runRemoteLink.do?service=citation&amp;langcountry=CA&amp;risb=21_T4554762279&amp;A=0.3699552397014483&amp;linkInfo=CA%23NFPR%23page%2579%25vol%25248%25sel2%25248%25&amp;bct=A" TargetMode="External"/><Relationship Id="rId21" Type="http://schemas.openxmlformats.org/officeDocument/2006/relationships/hyperlink" Target="http://www.lexisnexis.com:80/ca/legal/search/runRemoteLink.do?service=citation&amp;langcountry=CA&amp;risb=21_T4555075454&amp;A=0.5406743243359345&amp;linkInfo=CA%23CCC%23year%251929%25page%25105%25decisiondate%251929%25vol%2551%25sel2%2551%25sel1%251929%25&amp;bct=A" TargetMode="External"/><Relationship Id="rId34" Type="http://schemas.openxmlformats.org/officeDocument/2006/relationships/hyperlink" Target="http://www.lexisnexis.com:80/ca/legal/search/runRemoteLink.do?service=citation&amp;langcountry=CA&amp;risb=21_T4554762279&amp;A=0.11547512729640175&amp;linkInfo=CA%23ABQB%23onum%25861%25year%252005%25decisiondate%252005%25sel1%252005%25&amp;bct=A" TargetMode="External"/><Relationship Id="rId42" Type="http://schemas.openxmlformats.org/officeDocument/2006/relationships/hyperlink" Target="http://www.lexisnexis.com:80/ca/legal/search/runRemoteLink.do?service=citation&amp;langcountry=CA&amp;risb=21_T4554762279&amp;A=0.659727403525997&amp;linkInfo=CA%23CPC3%23page%2527%25vol%2520%25sel2%2520%25&amp;bct=A" TargetMode="External"/><Relationship Id="rId47" Type="http://schemas.openxmlformats.org/officeDocument/2006/relationships/hyperlink" Target="http://www.lexisnexis.com:80/ca/legal/search/runRemoteLink.do?service=citation&amp;langcountry=CA&amp;risb=21_T4542517981&amp;A=0.23488108107945227&amp;linkInfo=CA%23OAC%23page%25201%25vol%25138%25sel2%25138%25&amp;bct=A" TargetMode="External"/><Relationship Id="rId50" Type="http://schemas.openxmlformats.org/officeDocument/2006/relationships/hyperlink" Target="http://www.lexisnexis.com:80/ca/legal/search/runRemoteLink.do?service=citation&amp;langcountry=CA&amp;risb=21_T4555047957&amp;A=0.9933442185621467&amp;linkInfo=CA%23SCR%23year%251985%25page%2539%25vol%251%25sel2%251%25sel1%251985%25&amp;bct=A" TargetMode="External"/><Relationship Id="rId55" Type="http://schemas.openxmlformats.org/officeDocument/2006/relationships/hyperlink" Target="http://www.lexisnexis.com:80/ca/legal/search/runRemoteLink.do?service=citation&amp;langcountry=CA&amp;risb=21_T4566550781&amp;A=0.45755364143221744&amp;linkInfo=CA%23BCAC%23year%251995%25page%25152%25decisiondate%251995%25vol%2559%25sel2%2559%25sel1%251995%25&amp;bct=A" TargetMode="External"/><Relationship Id="rId63" Type="http://schemas.openxmlformats.org/officeDocument/2006/relationships/hyperlink" Target="http://www.lexisnexis.com:80/ca/legal/search/runRemoteLink.do?service=citation&amp;langcountry=CA&amp;risb=21_T4566550781&amp;A=0.5165042587777837&amp;linkInfo=CA%23BCAC%23year%252005%25page%25162%25decisiondate%252005%25vol%25214%25sel2%25214%25sel1%252005%25&amp;bct=A" TargetMode="External"/><Relationship Id="rId68" Type="http://schemas.openxmlformats.org/officeDocument/2006/relationships/hyperlink" Target="http://www.lexisnexis.com:80/ca/legal/search/runRemoteLink.do?service=citation&amp;langcountry=CA&amp;risb=21_T4554762279&amp;A=0.03573391614764776&amp;linkInfo=CA%23AR%23year%252000%25page%25319%25decisiondate%252000%25vol%25258%25sel2%25258%25sel1%252000%25&amp;bct=A" TargetMode="External"/><Relationship Id="rId76" Type="http://schemas.openxmlformats.org/officeDocument/2006/relationships/hyperlink" Target="http://www.lexisnexis.com:80/ca/legal/search/runRemoteLink.do?service=citation&amp;langcountry=CA&amp;risb=21_T4554762279&amp;A=0.1538212149494802&amp;linkInfo=CA%23ABCA%23onum%25355%25year%252007%25decisiondate%252007%25sel1%252007%25&amp;bct=A" TargetMode="External"/><Relationship Id="rId84" Type="http://schemas.openxmlformats.org/officeDocument/2006/relationships/hyperlink" Target="http://www.lexisnexis.com:80/ca/legal/search/runRemoteLink.do?service=citation&amp;langcountry=CA&amp;risb=21_T4554762279&amp;A=0.4870009325320307&amp;linkInfo=CA%23MANR2%23page%25277%25vol%25190%25sel2%25190%25&amp;bct=A" TargetMode="External"/><Relationship Id="rId89" Type="http://schemas.openxmlformats.org/officeDocument/2006/relationships/hyperlink" Target="http://www.lexisnexis.com:80/ca/legal/search/runRemoteLink.do?service=citation&amp;langcountry=CA&amp;risb=21_T4575006289&amp;A=0.17946954677789473&amp;linkInfo=CA%23AR%23year%251991%25page%2579%25decisiondate%251991%25vol%25116%25sel2%25116%25sel1%251991%25&amp;bct=A" TargetMode="External"/><Relationship Id="rId7" Type="http://schemas.openxmlformats.org/officeDocument/2006/relationships/header" Target="header1.xml"/><Relationship Id="rId71" Type="http://schemas.openxmlformats.org/officeDocument/2006/relationships/hyperlink" Target="http://www.lexisnexis.com:80/ca/legal/search/runRemoteLink.do?service=citation&amp;langcountry=CA&amp;risb=21_T4554762279&amp;A=0.8004057446025956&amp;linkInfo=CA%23BCJ%23ref%25939%25year%252003%25sel1%252003%25&amp;bct=A" TargetMode="External"/><Relationship Id="rId92"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www.lexisnexis.com:80/ca/legal/search/runRemoteLink.do?service=citation&amp;langcountry=CA&amp;risb=21_T4555075454&amp;A=0.1237318596155812&amp;linkInfo=CA%23OJ%23ref%25813%25year%251994%25sel1%251994%25&amp;bct=A" TargetMode="External"/><Relationship Id="rId29" Type="http://schemas.openxmlformats.org/officeDocument/2006/relationships/hyperlink" Target="http://www.lexisnexis.com:80/ca/legal/search/runRemoteLink.do?service=citation&amp;langcountry=CA&amp;risb=21_T4566872753&amp;A=0.9018092563257977&amp;linkInfo=CA%23BCLR2%23year%251992%25page%25283%25decisiondate%251992%25vol%2574%25sel2%2574%25sel1%251992%25&amp;bct=A" TargetMode="External"/><Relationship Id="rId11" Type="http://schemas.openxmlformats.org/officeDocument/2006/relationships/hyperlink" Target="http://www.lexisnexis.com:80/ca/legal/search/runRemoteLink.do?service=citation&amp;langcountry=CA&amp;risb=21_T4586698806&amp;A=0.18332112937936162&amp;linkInfo=CA%23DLR4%23year%251990%25page%25249%25decisiondate%251990%25vol%2577%25sel2%2577%25sel1%251990%25&amp;bct=A" TargetMode="External"/><Relationship Id="rId24" Type="http://schemas.openxmlformats.org/officeDocument/2006/relationships/hyperlink" Target="http://www.lexisnexis.com:80/ca/legal/search/runRemoteLink.do?service=citation&amp;langcountry=CA&amp;risb=21_T4554762279&amp;A=0.34875343295435846&amp;linkInfo=CA%23SCR%23year%251997%25page%25484%25vol%253%25sel2%253%25sel1%251997%25&amp;bct=A" TargetMode="External"/><Relationship Id="rId32" Type="http://schemas.openxmlformats.org/officeDocument/2006/relationships/hyperlink" Target="http://www.lexisnexis.com:80/ca/legal/search/runRemoteLink.do?service=citation&amp;langcountry=CA&amp;risb=21_T4554762279&amp;A=0.8703308960948771&amp;linkInfo=CA%23BCLR3%23year%251995%25page%25216%25decisiondate%251995%25vol%2517%25sel2%2517%25sel1%251995%25&amp;bct=A" TargetMode="External"/><Relationship Id="rId37" Type="http://schemas.openxmlformats.org/officeDocument/2006/relationships/hyperlink" Target="http://www.lexisnexis.com:80/ca/legal/search/runRemoteLink.do?service=citation&amp;langcountry=CA&amp;risb=21_T4554762279&amp;A=0.3842399905619873&amp;linkInfo=CA%23CCC3%23page%2533%25vol%25211%25sel2%25211%25&amp;bct=A" TargetMode="External"/><Relationship Id="rId40" Type="http://schemas.openxmlformats.org/officeDocument/2006/relationships/hyperlink" Target="http://www.lexisnexis.com:80/ca/legal/search/runRemoteLink.do?service=citation&amp;langcountry=CA&amp;risb=21_T4554762279&amp;A=0.6324912120230053&amp;linkInfo=CA%23BCJ%23ref%252695%25year%251993%25sel1%251993%25&amp;bct=A" TargetMode="External"/><Relationship Id="rId45" Type="http://schemas.openxmlformats.org/officeDocument/2006/relationships/hyperlink" Target="http://www.lexisnexis.com:80/ca/legal/search/runRemoteLink.do?service=citation&amp;langcountry=CA&amp;risb=21_T4554762279&amp;A=0.9744381334269843&amp;linkInfo=CA%23BCCA%23onum%25112%25year%252008%25decisiondate%252008%25sel1%252008%25&amp;bct=A" TargetMode="External"/><Relationship Id="rId53" Type="http://schemas.openxmlformats.org/officeDocument/2006/relationships/hyperlink" Target="http://www.lexisnexis.com:80/ca/legal/search/runRemoteLink.do?service=citation&amp;langcountry=CA&amp;risb=21_T4555047957&amp;A=0.9492285964741077&amp;linkInfo=CA%23DLR3%23page%25332%25vol%25103%25sel2%25103%25&amp;bct=A" TargetMode="External"/><Relationship Id="rId58" Type="http://schemas.openxmlformats.org/officeDocument/2006/relationships/hyperlink" Target="http://www.lexisnexis.com:80/ca/legal/search/runRemoteLink.do?service=citation&amp;langcountry=CA&amp;risb=21_T4542517981&amp;A=0.5666219485704036&amp;linkInfo=CA%23AR%23year%252000%25page%25201%25decisiondate%252000%25vol%25285%25sel2%25285%25sel1%252000%25&amp;bct=A" TargetMode="External"/><Relationship Id="rId66" Type="http://schemas.openxmlformats.org/officeDocument/2006/relationships/hyperlink" Target="http://www.lexisnexis.com:80/ca/legal/search/runRemoteLink.do?service=citation&amp;langcountry=CA&amp;risb=21_T4554762279&amp;A=0.3649498202166458&amp;linkInfo=CA%23BCAC%23page%2583%25vol%25227%25sel2%25227%25&amp;bct=A" TargetMode="External"/><Relationship Id="rId74" Type="http://schemas.openxmlformats.org/officeDocument/2006/relationships/hyperlink" Target="http://www.lexisnexis.com:80/ca/legal/search/runRemoteLink.do?service=citation&amp;langcountry=CA&amp;risb=21_T4554762279&amp;A=0.5939484035897177&amp;linkInfo=CA%23SCCA%23ref%2523%25year%251995%25sel1%251995%25&amp;bct=A" TargetMode="External"/><Relationship Id="rId79" Type="http://schemas.openxmlformats.org/officeDocument/2006/relationships/hyperlink" Target="http://www.lexisnexis.com:80/ca/legal/search/runRemoteLink.do?service=citation&amp;langcountry=CA&amp;risb=21_T4554762279&amp;A=0.8162415527970467&amp;linkInfo=CA%23AR%23year%251992%25page%25133%25decisiondate%251992%25vol%25127%25sel2%25127%25sel1%251992%25&amp;bct=A" TargetMode="External"/><Relationship Id="rId87" Type="http://schemas.openxmlformats.org/officeDocument/2006/relationships/hyperlink" Target="http://www.lexisnexis.com:80/ca/legal/search/runRemoteLink.do?service=citation&amp;langcountry=CA&amp;risb=21_T4554762279&amp;A=0.5909719705624684&amp;linkInfo=CA%23WWR%23year%251968%25page%25381%25decisiondate%251968%25vol%2563%25sel2%2563%25sel1%251968%25&amp;bct=A" TargetMode="External"/><Relationship Id="rId5" Type="http://schemas.openxmlformats.org/officeDocument/2006/relationships/footnotes" Target="footnotes.xml"/><Relationship Id="rId61" Type="http://schemas.openxmlformats.org/officeDocument/2006/relationships/hyperlink" Target="http://www.lexisnexis.com:80/ca/legal/search/runRemoteLink.do?service=citation&amp;langcountry=CA&amp;risb=21_T4542517981&amp;A=0.1030370402550751&amp;linkInfo=CA%23AR%23year%252002%25page%25194%25decisiondate%252002%25vol%25332%25sel2%25332%25sel1%252002%25&amp;bct=A" TargetMode="External"/><Relationship Id="rId82" Type="http://schemas.openxmlformats.org/officeDocument/2006/relationships/hyperlink" Target="http://www.lexisnexis.com:80/ca/legal/search/runRemoteLink.do?service=citation&amp;langcountry=CA&amp;risb=21_T4554762279&amp;A=0.11016499831364168&amp;linkInfo=CA%23MBCA%23onum%25192%25year%252004%25decisiondate%252004%25sel1%252004%25&amp;bct=A" TargetMode="External"/><Relationship Id="rId90" Type="http://schemas.openxmlformats.org/officeDocument/2006/relationships/hyperlink" Target="http://www.lexisnexis.com:80/ca/legal/search/runRemoteLink.do?service=citation&amp;langcountry=CA&amp;risb=21_T4566872753&amp;A=0.9018092563257977&amp;linkInfo=CA%23BCLR2%23year%251992%25page%25283%25decisiondate%251992%25vol%2574%25sel2%2574%25sel1%251992%25&amp;bct=A" TargetMode="External"/><Relationship Id="rId19" Type="http://schemas.openxmlformats.org/officeDocument/2006/relationships/hyperlink" Target="http://www.lexisnexis.com:80/ca/legal/search/runRemoteLink.do?service=citation&amp;langcountry=CA&amp;risb=21_T4542517981&amp;A=0.2305055004230082&amp;linkInfo=CA%23NFPR%23year%252001%25page%251%25decisiondate%252001%25vol%25209%25sel2%25209%25sel1%252001%25&amp;bct=A" TargetMode="External"/><Relationship Id="rId14" Type="http://schemas.openxmlformats.org/officeDocument/2006/relationships/hyperlink" Target="http://www.lexisnexis.com:80/ca/legal/search/runRemoteLink.do?service=citation&amp;langcountry=CA&amp;risb=21_T4551944383&amp;A=0.07443883954724617&amp;linkInfo=CA%23SCR%23year%251997%25page%25484%25vol%253%25sel2%253%25sel1%251997%25&amp;bct=A" TargetMode="External"/><Relationship Id="rId22" Type="http://schemas.openxmlformats.org/officeDocument/2006/relationships/hyperlink" Target="http://www.lexisnexis.com:80/ca/legal/search/runRemoteLink.do?service=citation&amp;langcountry=CA&amp;risb=21_T4542517981&amp;A=0.23488108107945227&amp;linkInfo=CA%23OAC%23page%25201%25vol%25138%25sel2%25138%25&amp;bct=A" TargetMode="External"/><Relationship Id="rId27" Type="http://schemas.openxmlformats.org/officeDocument/2006/relationships/hyperlink" Target="http://www.lexisnexis.com:80/ca/legal/search/runRemoteLink.do?service=citation&amp;langcountry=CA&amp;risb=21_T4551204142&amp;A=0.5891404355578197&amp;linkInfo=CA%23OJ%23ref%25406%25year%251994%25sel1%251994%25&amp;bct=A" TargetMode="External"/><Relationship Id="rId30" Type="http://schemas.openxmlformats.org/officeDocument/2006/relationships/hyperlink" Target="http://www.lexisnexis.com:80/ca/legal/search/runRemoteLink.do?service=citation&amp;langcountry=CA&amp;risb=21_T4554762279&amp;A=0.1712185386409356&amp;linkInfo=CA%23BCCA%23onum%25328%25year%252006%25decisiondate%252006%25sel1%252006%25&amp;bct=A" TargetMode="External"/><Relationship Id="rId35" Type="http://schemas.openxmlformats.org/officeDocument/2006/relationships/hyperlink" Target="http://www.lexisnexis.com:80/ca/legal/search/runRemoteLink.do?service=citation&amp;langcountry=CA&amp;risb=21_T4554762279&amp;A=0.8320331728591949&amp;linkInfo=CA%23AR%23page%25220%25vol%25392%25sel2%25392%25&amp;bct=A" TargetMode="External"/><Relationship Id="rId43" Type="http://schemas.openxmlformats.org/officeDocument/2006/relationships/hyperlink" Target="http://www.lexisnexis.com:80/ca/legal/search/runRemoteLink.do?service=citation&amp;langcountry=CA&amp;risb=21_T4554762279&amp;A=0.830936376639324&amp;linkInfo=CA%23BCSC%23onum%251231%25year%252007%25decisiondate%252007%25sel1%252007%25&amp;bct=A" TargetMode="External"/><Relationship Id="rId48" Type="http://schemas.openxmlformats.org/officeDocument/2006/relationships/hyperlink" Target="http://www.lexisnexis.com:80/ca/legal/search/runRemoteLink.do?service=citation&amp;langcountry=CA&amp;risb=21_T4555047957&amp;A=0.38911816230969243&amp;linkInfo=CA%23CCC3%23year%251985%25page%25193%25decisiondate%251985%25vol%2517%25sel2%2517%25sel1%251985%25&amp;bct=A" TargetMode="External"/><Relationship Id="rId56" Type="http://schemas.openxmlformats.org/officeDocument/2006/relationships/hyperlink" Target="http://www.lexisnexis.com:80/ca/legal/search/runRemoteLink.do?service=citation&amp;langcountry=CA&amp;risb=21_T4555024307&amp;A=0.6110193144244483&amp;linkInfo=CA%23AJ%23ref%2522%25year%251995%25sel1%251995%25&amp;bct=A" TargetMode="External"/><Relationship Id="rId64" Type="http://schemas.openxmlformats.org/officeDocument/2006/relationships/hyperlink" Target="http://www.lexisnexis.com:80/ca/legal/search/runRemoteLink.do?service=citation&amp;langcountry=CA&amp;risb=21_T4551830960&amp;A=0.5767726331845785&amp;linkInfo=CA%23CCC3%23year%251997%25page%25154%25decisiondate%251997%25vol%25114%25sel2%25114%25sel1%251997%25&amp;bct=A" TargetMode="External"/><Relationship Id="rId69" Type="http://schemas.openxmlformats.org/officeDocument/2006/relationships/hyperlink" Target="http://www.lexisnexis.com:80/ca/legal/search/runRemoteLink.do?service=citation&amp;langcountry=CA&amp;risb=21_T4554762279&amp;A=0.7190647036417277&amp;linkInfo=CA%23CPC4%23page%25114%25vol%2546%25sel2%2546%25&amp;bct=A" TargetMode="External"/><Relationship Id="rId77" Type="http://schemas.openxmlformats.org/officeDocument/2006/relationships/hyperlink" Target="http://www.lexisnexis.com:80/ca/legal/search/runRemoteLink.do?service=citation&amp;langcountry=CA&amp;risb=21_T4554762279&amp;A=0.8316210440145075&amp;linkInfo=CA%23AJ%23ref%251242%25year%252007%25sel1%252007%25&amp;bct=A" TargetMode="External"/><Relationship Id="rId8" Type="http://schemas.openxmlformats.org/officeDocument/2006/relationships/header" Target="header2.xml"/><Relationship Id="rId51" Type="http://schemas.openxmlformats.org/officeDocument/2006/relationships/hyperlink" Target="http://www.lexisnexis.com:80/ca/legal/search/runRemoteLink.do?service=citation&amp;langcountry=CA&amp;risb=21_T4555047957&amp;A=0.4065664806871002&amp;linkInfo=CA%23CCC%23year%251967%25page%25196%25vol%251%25sel2%251%25sel1%251967%25&amp;bct=A" TargetMode="External"/><Relationship Id="rId72" Type="http://schemas.openxmlformats.org/officeDocument/2006/relationships/hyperlink" Target="http://www.lexisnexis.com:80/ca/legal/search/runRemoteLink.do?service=citation&amp;langcountry=CA&amp;risb=21_T4554762279&amp;A=0.2569329393866977&amp;linkInfo=CA%23BCSC%23onum%25628%25year%252003%25decisiondate%252003%25sel1%252003%25&amp;bct=A" TargetMode="External"/><Relationship Id="rId80" Type="http://schemas.openxmlformats.org/officeDocument/2006/relationships/hyperlink" Target="http://www.lexisnexis.com:80/ca/legal/search/runRemoteLink.do?service=citation&amp;langcountry=CA&amp;risb=21_T4554762279&amp;A=0.2653794780485077&amp;linkInfo=CA%23BCCA%23onum%25398%25year%252004%25decisiondate%252004%25sel1%252004%25&amp;bct=A" TargetMode="External"/><Relationship Id="rId85" Type="http://schemas.openxmlformats.org/officeDocument/2006/relationships/hyperlink" Target="http://www.lexisnexis.com:80/ca/legal/search/runRemoteLink.do?service=citation&amp;langcountry=CA&amp;risb=21_T4554762279&amp;A=0.5015554251198229&amp;linkInfo=CA%23SCCA%23ref%2580%25year%252005%25sel1%252005%25&amp;bct=A" TargetMode="External"/><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www.lexisnexis.com:80/ca/legal/search/runRemoteLink.do?service=citation&amp;langcountry=CA&amp;risb=21_T4542517981&amp;A=0.23488108107945227&amp;linkInfo=CA%23OAC%23page%25201%25vol%25138%25sel2%25138%25&amp;bct=A" TargetMode="External"/><Relationship Id="rId17" Type="http://schemas.openxmlformats.org/officeDocument/2006/relationships/hyperlink" Target="http://www.lexisnexis.com:80/ca/legal/search/runRemoteLink.do?service=citation&amp;langcountry=CA&amp;risb=21_T4542517981&amp;A=0.23488108107945227&amp;linkInfo=CA%23OAC%23page%25201%25vol%25138%25sel2%25138%25&amp;bct=A" TargetMode="External"/><Relationship Id="rId25" Type="http://schemas.openxmlformats.org/officeDocument/2006/relationships/hyperlink" Target="http://www.lexisnexis.com:80/ca/legal/search/runRemoteLink.do?service=citation&amp;langcountry=CA&amp;risb=21_T4567144721&amp;A=0.7594400234305927&amp;linkInfo=CA%23OJ%23ref%25515%25year%251983%25sel1%251983%25&amp;bct=A" TargetMode="External"/><Relationship Id="rId33" Type="http://schemas.openxmlformats.org/officeDocument/2006/relationships/hyperlink" Target="http://www.lexisnexis.com:80/ca/legal/search/runRemoteLink.do?service=citation&amp;langcountry=CA&amp;risb=21_T4554762279&amp;A=0.9594270820278576&amp;linkInfo=CA%23BCLR2%23year%251992%25page%25283%25decisiondate%251992%25vol%2574%25sel2%2574%25sel1%251992%25&amp;bct=A" TargetMode="External"/><Relationship Id="rId38" Type="http://schemas.openxmlformats.org/officeDocument/2006/relationships/hyperlink" Target="http://www.lexisnexis.com:80/ca/legal/search/runRemoteLink.do?service=citation&amp;langcountry=CA&amp;risb=21_T4554762279&amp;A=0.3688093595545673&amp;linkInfo=CA%23PESCA%23onum%2518%25year%252005%25decisiondate%252005%25sel1%252005%25&amp;bct=A" TargetMode="External"/><Relationship Id="rId46" Type="http://schemas.openxmlformats.org/officeDocument/2006/relationships/hyperlink" Target="http://www.lexisnexis.com:80/ca/legal/search/runRemoteLink.do?service=citation&amp;langcountry=CA&amp;risb=21_T4555160897&amp;A=0.8370006603866295&amp;linkInfo=CA%23CCC2%23year%251974%25page%25229%25decisiondate%251974%25vol%2518%25sel2%2518%25sel1%251974%25&amp;bct=A" TargetMode="External"/><Relationship Id="rId59" Type="http://schemas.openxmlformats.org/officeDocument/2006/relationships/hyperlink" Target="http://www.lexisnexis.com:80/ca/legal/search/runRemoteLink.do?service=citation&amp;langcountry=CA&amp;risb=21_T4542517981&amp;A=0.6018244879377626&amp;linkInfo=CA%23NFPR%23year%251985%25page%25269%25decisiondate%251985%25vol%2556%25sel2%2556%25sel1%251985%25&amp;bct=A" TargetMode="External"/><Relationship Id="rId67" Type="http://schemas.openxmlformats.org/officeDocument/2006/relationships/hyperlink" Target="http://www.lexisnexis.com:80/ca/legal/search/runRemoteLink.do?service=citation&amp;langcountry=CA&amp;risb=21_T4554762279&amp;A=0.5545453848229227&amp;linkInfo=CA%23CCC3%23page%25278%25vol%25209%25sel2%25209%25&amp;bct=A" TargetMode="External"/><Relationship Id="rId20" Type="http://schemas.openxmlformats.org/officeDocument/2006/relationships/hyperlink" Target="http://www.lexisnexis.com:80/ca/legal/search/runRemoteLink.do?service=citation&amp;langcountry=CA&amp;risb=21_T4542517981&amp;A=0.9937102561575288&amp;linkInfo=CA%23SCR%23year%251999%25page%25851%25vol%253%25sel2%253%25sel1%251999%25&amp;bct=A" TargetMode="External"/><Relationship Id="rId41" Type="http://schemas.openxmlformats.org/officeDocument/2006/relationships/hyperlink" Target="http://www.lexisnexis.com:80/ca/legal/search/runRemoteLink.do?service=citation&amp;langcountry=CA&amp;risb=21_T4554762279&amp;A=0.3442921330938552&amp;linkInfo=CA%23BCLR2%23year%251993%25page%25257%25decisiondate%251993%25vol%2583%25sel2%2583%25sel1%251993%25&amp;bct=A" TargetMode="External"/><Relationship Id="rId54" Type="http://schemas.openxmlformats.org/officeDocument/2006/relationships/hyperlink" Target="http://www.lexisnexis.com:80/ca/legal/search/runRemoteLink.do?service=citation&amp;langcountry=CA&amp;risb=21_T4555047957&amp;A=0.15800453687950256&amp;linkInfo=CA%23OR2%23page%25570%25vol%2526%25sel2%2526%25&amp;bct=A" TargetMode="External"/><Relationship Id="rId62" Type="http://schemas.openxmlformats.org/officeDocument/2006/relationships/hyperlink" Target="http://www.lexisnexis.com:80/ca/legal/search/runRemoteLink.do?service=citation&amp;langcountry=CA&amp;risb=21_T4542517981&amp;A=0.7127386951484649&amp;linkInfo=CA%23NBJ%23ref%2525%25year%251996%25sel1%251996%25&amp;bct=A" TargetMode="External"/><Relationship Id="rId70" Type="http://schemas.openxmlformats.org/officeDocument/2006/relationships/hyperlink" Target="http://www.lexisnexis.com:80/ca/legal/search/runRemoteLink.do?service=citation&amp;langcountry=CA&amp;risb=21_T4554762279&amp;A=0.3099734259110717&amp;linkInfo=CA%23AR%23year%252000%25page%25388%25decisiondate%252000%25vol%25255%25sel2%25255%25sel1%252000%25&amp;bct=A" TargetMode="External"/><Relationship Id="rId75" Type="http://schemas.openxmlformats.org/officeDocument/2006/relationships/hyperlink" Target="http://www.lexisnexis.com:80/ca/legal/search/runRemoteLink.do?service=citation&amp;langcountry=CA&amp;risb=21_T4554762279&amp;A=0.5557484744388484&amp;linkInfo=CA%23NR%23year%251995%25page%25399%25decisiondate%251995%25vol%25190%25sel2%25190%25sel1%251995%25&amp;bct=A" TargetMode="External"/><Relationship Id="rId83" Type="http://schemas.openxmlformats.org/officeDocument/2006/relationships/hyperlink" Target="http://www.lexisnexis.com:80/ca/legal/search/runRemoteLink.do?service=citation&amp;langcountry=CA&amp;risb=21_T4554762279&amp;A=0.4017934009147228&amp;linkInfo=CA%23WWR%23year%252006%25page%2554%25vol%253%25sel2%253%25sel1%252006%25&amp;bct=A" TargetMode="External"/><Relationship Id="rId88" Type="http://schemas.openxmlformats.org/officeDocument/2006/relationships/hyperlink" Target="http://www.lexisnexis.com:80/ca/legal/search/runRemoteLink.do?service=citation&amp;langcountry=CA&amp;risb=21_T4554762279&amp;A=0.4852460877052608&amp;linkInfo=CA%23AR%23year%251991%25page%2579%25decisiondate%251991%25vol%25116%25sel2%25116%25sel1%251991%25&amp;bct=A" TargetMode="External"/><Relationship Id="rId91" Type="http://schemas.openxmlformats.org/officeDocument/2006/relationships/hyperlink" Target="http://www.lexisnexis.com:80/ca/legal/search/runRemoteLink.do?service=citation&amp;langcountry=CA&amp;risb=21_T4567144721&amp;A=0.5380420497328188&amp;linkInfo=CA%23DLR3%23year%251974%25page%2543%25decisiondate%251974%25vol%2545%25sel2%2545%25sel1%251974%25&amp;bct=A"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lexisnexis.com:80/ca/legal/search/runRemoteLink.do?service=citation&amp;langcountry=CA&amp;risb=21_T4551944383&amp;A=0.820109814427648&amp;linkInfo=CA%23NFPR%23year%251999%25page%2534%25decisiondate%251999%25vol%25174%25sel2%25174%25sel1%251999%25&amp;bct=A" TargetMode="External"/><Relationship Id="rId23" Type="http://schemas.openxmlformats.org/officeDocument/2006/relationships/hyperlink" Target="http://www.lexisnexis.com:80/ca/legal/search/runRemoteLink.do?service=citation&amp;langcountry=CA&amp;risb=21_T4542461730&amp;A=0.5720491467186979&amp;linkInfo=CA%23SCR%23year%251978%25page%25369%25vol%251%25sel2%251%25sel1%251978%25&amp;bct=A" TargetMode="External"/><Relationship Id="rId28" Type="http://schemas.openxmlformats.org/officeDocument/2006/relationships/hyperlink" Target="http://www.lexisnexis.com:80/ca/legal/search/runRemoteLink.do?service=citation&amp;langcountry=CA&amp;risb=21_T4542517981&amp;A=0.23488108107945227&amp;linkInfo=CA%23OAC%23page%25201%25vol%25138%25sel2%25138%25&amp;bct=A" TargetMode="External"/><Relationship Id="rId36" Type="http://schemas.openxmlformats.org/officeDocument/2006/relationships/hyperlink" Target="http://www.lexisnexis.com:80/ca/legal/search/runRemoteLink.do?service=citation&amp;langcountry=CA&amp;risb=21_T4554762279&amp;A=0.1294295746791545&amp;linkInfo=CA%23BCCA%23onum%25370%25year%252006%25decisiondate%252006%25sel1%252006%25&amp;bct=A" TargetMode="External"/><Relationship Id="rId49" Type="http://schemas.openxmlformats.org/officeDocument/2006/relationships/hyperlink" Target="http://www.lexisnexis.com:80/ca/legal/search/runRemoteLink.do?service=citation&amp;langcountry=CA&amp;risb=21_T4555047957&amp;A=0.5531034632752934&amp;linkInfo=CA%23DLR4%23page%25447%25vol%2516%25sel2%2516%25&amp;bct=A" TargetMode="External"/><Relationship Id="rId57" Type="http://schemas.openxmlformats.org/officeDocument/2006/relationships/hyperlink" Target="http://www.lexisnexis.com:80/ca/legal/search/runRemoteLink.do?service=citation&amp;langcountry=CA&amp;risb=21_T4542517981&amp;A=0.23488108107945227&amp;linkInfo=CA%23OAC%23page%25201%25vol%25138%25sel2%25138%25&amp;bct=A" TargetMode="External"/><Relationship Id="rId10" Type="http://schemas.openxmlformats.org/officeDocument/2006/relationships/hyperlink" Target="http://caselaw.lp.findlaw.com/cgi-bin/getcase.pl?navby=case&amp;court=US&amp;vol=273&amp;invol=510&amp;pageno=523" TargetMode="External"/><Relationship Id="rId31" Type="http://schemas.openxmlformats.org/officeDocument/2006/relationships/hyperlink" Target="http://www.lexisnexis.com:80/ca/legal/search/runRemoteLink.do?service=citation&amp;langcountry=CA&amp;risb=21_T4554762279&amp;A=0.7622600325332616&amp;linkInfo=CA%23WWR%23year%252006%25page%2582%25vol%2510%25sel2%2510%25sel1%252006%25&amp;bct=A" TargetMode="External"/><Relationship Id="rId44" Type="http://schemas.openxmlformats.org/officeDocument/2006/relationships/hyperlink" Target="http://www.lexisnexis.com:80/ca/legal/search/runRemoteLink.do?service=citation&amp;langcountry=CA&amp;risb=21_T4554762279&amp;A=0.46630540696636325&amp;linkInfo=CA%23BCJ%23ref%251809%25year%252007%25sel1%252007%25&amp;bct=A" TargetMode="External"/><Relationship Id="rId52" Type="http://schemas.openxmlformats.org/officeDocument/2006/relationships/hyperlink" Target="http://www.lexisnexis.com:80/ca/legal/search/runRemoteLink.do?service=citation&amp;langcountry=CA&amp;risb=21_T4555047957&amp;A=0.813241412141203&amp;linkInfo=CA%23CCC2%23year%251979%25page%25406%25decisiondate%251979%25vol%2550%25sel2%2550%25sel1%251979%25&amp;bct=A" TargetMode="External"/><Relationship Id="rId60" Type="http://schemas.openxmlformats.org/officeDocument/2006/relationships/hyperlink" Target="http://www.lexisnexis.com:80/ca/legal/search/runRemoteLink.do?service=citation&amp;langcountry=CA&amp;risb=21_T4542517981&amp;A=0.5802107337954708&amp;linkInfo=CA%23AR%23year%251995%25page%25204%25decisiondate%251995%25vol%25162%25sel2%25162%25sel1%251995%25&amp;bct=A" TargetMode="External"/><Relationship Id="rId65" Type="http://schemas.openxmlformats.org/officeDocument/2006/relationships/hyperlink" Target="http://www.lexisnexis.com:80/ca/legal/search/runRemoteLink.do?service=citation&amp;langcountry=CA&amp;risb=21_T4554762279&amp;A=0.2075976781416946&amp;linkInfo=CA%23BCCA%23onum%25255%25year%252006%25decisiondate%252006%25sel1%252006%25&amp;bct=A" TargetMode="External"/><Relationship Id="rId73" Type="http://schemas.openxmlformats.org/officeDocument/2006/relationships/hyperlink" Target="http://www.lexisnexis.com:80/ca/legal/search/runRemoteLink.do?service=citation&amp;langcountry=CA&amp;risb=21_T4554762279&amp;A=0.17561289129857782&amp;linkInfo=CA%23AR%23year%251994%25page%256%25decisiondate%251994%25vol%25162%25sel2%25162%25sel1%251994%25&amp;bct=A" TargetMode="External"/><Relationship Id="rId78" Type="http://schemas.openxmlformats.org/officeDocument/2006/relationships/hyperlink" Target="http://www.lexisnexis.com:80/ca/legal/search/runRemoteLink.do?service=citation&amp;langcountry=CA&amp;risb=21_T4554762279&amp;A=0.9749340113517542&amp;linkInfo=CA%23SCCA%23ref%2530%25year%252008%25sel1%252008%25&amp;bct=A" TargetMode="External"/><Relationship Id="rId81" Type="http://schemas.openxmlformats.org/officeDocument/2006/relationships/hyperlink" Target="http://www.lexisnexis.com:80/ca/legal/search/runRemoteLink.do?service=citation&amp;langcountry=CA&amp;risb=21_T4554762279&amp;A=0.07589087647962245&amp;linkInfo=CA%23DLR4%23page%25685%25vol%25241%25sel2%25241%25&amp;bct=A" TargetMode="External"/><Relationship Id="rId86" Type="http://schemas.openxmlformats.org/officeDocument/2006/relationships/hyperlink" Target="http://www.lexisnexis.com:80/ca/legal/search/runRemoteLink.do?service=citation&amp;langcountry=CA&amp;risb=21_T4554762279&amp;A=0.549465128247369&amp;linkInfo=CA%23NR%23year%252005%25page%25196%25decisiondate%252005%25vol%25345%25sel2%25345%25sel1%252005%25&amp;bct=A" TargetMode="External"/><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caselaw.lp.findlaw.com/cgi-bin/getcase.pl?navby=case&amp;court=US&amp;vol=536&amp;invol=765&amp;pageno=793"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lexisnexis.com:80/ca/legal/search/runRemoteLink.do?service=citation&amp;langcountry=CA&amp;risb=21_T4566550781&amp;A=0.716047302288633&amp;linkInfo=CA%23CPC3%23year%251993%25page%25310%25decisiondate%251993%25vol%2518%25sel2%2518%25sel1%251993%25&amp;bct=A" TargetMode="External"/><Relationship Id="rId3" Type="http://schemas.openxmlformats.org/officeDocument/2006/relationships/hyperlink" Target="http://caselaw.lp.findlaw.com/cgi-bin/getcase.pl?navby=case&amp;court=US&amp;vol=314&amp;invol=252&amp;pageno=273" TargetMode="External"/><Relationship Id="rId7" Type="http://schemas.openxmlformats.org/officeDocument/2006/relationships/hyperlink" Target="http://www.lexisnexis.com:80/ca/legal/search/runRemoteLink.do?service=citation&amp;langcountry=CA&amp;risb=21_T4566550781&amp;A=0.07528553328115017&amp;linkInfo=CA%23BCLR%23year%251979%25page%25286%25decisiondate%251979%25vol%2518%25sel2%2518%25sel1%251979%25&amp;bct=A" TargetMode="External"/><Relationship Id="rId12" Type="http://schemas.openxmlformats.org/officeDocument/2006/relationships/hyperlink" Target="http://www.lexisnexis.com:80/ca/legal/search/runRemoteLink.do?service=citation&amp;langcountry=CA&amp;risb=21_T4566550781&amp;A=0.654776564492166&amp;linkInfo=CA%23BCLR4%23year%252005%25page%25134%25decisiondate%252005%25vol%2549%25sel2%2549%25sel1%252005%25&amp;bct=A" TargetMode="External"/><Relationship Id="rId2" Type="http://schemas.openxmlformats.org/officeDocument/2006/relationships/hyperlink" Target="http://caselaw.lp.findlaw.com/cgi-bin/getcase.pl?navby=case&amp;court=US&amp;vol=536&amp;invol=765&amp;pageno=796" TargetMode="External"/><Relationship Id="rId1" Type="http://schemas.openxmlformats.org/officeDocument/2006/relationships/hyperlink" Target="http://caselaw.lp.findlaw.com/cgi-bin/getcase.pl?navby=case&amp;court=US&amp;vol=421&amp;invol=35&amp;pageno=47" TargetMode="External"/><Relationship Id="rId6" Type="http://schemas.openxmlformats.org/officeDocument/2006/relationships/hyperlink" Target="http://www.lexisnexis.com:80/ca/legal/search/runRemoteLink.do?service=citation&amp;langcountry=CA&amp;risb=21_T4563639201&amp;A=0.0791451557287971&amp;linkInfo=CA%23CCC3%23year%251988%25page%251%25decisiondate%251988%25vol%2541%25sel2%2541%25sel1%251988%25&amp;bct=A" TargetMode="External"/><Relationship Id="rId11" Type="http://schemas.openxmlformats.org/officeDocument/2006/relationships/hyperlink" Target="http://www.lexisnexis.com:80/ca/legal/search/runRemoteLink.do?service=citation&amp;langcountry=CA&amp;risb=21_T4575621046&amp;A=0.23222565172869536&amp;linkInfo=CA%23RFL6%23page%25286%25vol%2534%25sel2%2534%25&amp;bct=A" TargetMode="External"/><Relationship Id="rId5" Type="http://schemas.openxmlformats.org/officeDocument/2006/relationships/hyperlink" Target="http://www.lexisnexis.com:80/ca/legal/search/runRemoteLink.do?service=citation&amp;langcountry=CA&amp;risb=21_T4684575484&amp;A=0.9950907439643396&amp;linkInfo=F%23CA%23CCC3%23year%252004%25page%25386%25decisiondate%252004%25vol%25188%25sel2%25188%25sel1%252004%25&amp;bct=A" TargetMode="External"/><Relationship Id="rId10" Type="http://schemas.openxmlformats.org/officeDocument/2006/relationships/hyperlink" Target="http://www.lexisnexis.com:80/ca/legal/search/runRemoteLink.do?service=citation&amp;langcountry=CA&amp;risb=21_T4575621046&amp;A=0.14077584065085325&amp;linkInfo=CA%23SKCA%23onum%2515%25year%252007%25decisiondate%252007%25sel1%252007%25&amp;bct=A" TargetMode="External"/><Relationship Id="rId4" Type="http://schemas.openxmlformats.org/officeDocument/2006/relationships/hyperlink" Target="http://www.lexisnexis.com:80/ca/legal/search/runRemoteLink.do?service=citation&amp;langcountry=CA&amp;risb=21_T4684575484&amp;A=0.95850099218527&amp;linkInfo=F%23CA%23CCC3%23year%251992%25page%25344%25decisiondate%251992%25vol%25167%25sel2%25167%25sel1%251992%25&amp;bct=A" TargetMode="External"/><Relationship Id="rId9" Type="http://schemas.openxmlformats.org/officeDocument/2006/relationships/hyperlink" Target="http://canlii.org/en/mb/mbqb/doc/2008/2008mbqb315/2008mbqb31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44</Pages>
  <Words>20186</Words>
  <Characters>115064</Characters>
  <Application>Microsoft Office Word</Application>
  <DocSecurity>4</DocSecurity>
  <Lines>958</Lines>
  <Paragraphs>269</Paragraphs>
  <ScaleCrop>false</ScaleCrop>
  <HeadingPairs>
    <vt:vector size="2" baseType="variant">
      <vt:variant>
        <vt:lpstr>Title</vt:lpstr>
      </vt:variant>
      <vt:variant>
        <vt:i4>1</vt:i4>
      </vt:variant>
    </vt:vector>
  </HeadingPairs>
  <TitlesOfParts>
    <vt:vector size="1" baseType="lpstr">
      <vt:lpstr>THE 2009 MEETING OF THE PROVINCIAL COURT JUDGES OF NEWFOUNDLAND AND LABRADOR</vt:lpstr>
    </vt:vector>
  </TitlesOfParts>
  <Company>gov</Company>
  <LinksUpToDate>false</LinksUpToDate>
  <CharactersWithSpaces>134981</CharactersWithSpaces>
  <SharedDoc>false</SharedDoc>
  <HLinks>
    <vt:vector size="582" baseType="variant">
      <vt:variant>
        <vt:i4>6029349</vt:i4>
      </vt:variant>
      <vt:variant>
        <vt:i4>249</vt:i4>
      </vt:variant>
      <vt:variant>
        <vt:i4>0</vt:i4>
      </vt:variant>
      <vt:variant>
        <vt:i4>5</vt:i4>
      </vt:variant>
      <vt:variant>
        <vt:lpwstr>http://www.lexisnexis.com/ca/legal/search/runRemoteLink.do?service=citation&amp;langcountry=CA&amp;risb=21_T4567144721&amp;A=0.5380420497328188&amp;linkInfo=CA%23DLR3%23year%251974%25page%2543%25decisiondate%251974%25vol%2545%25sel2%2545%25sel1%251974%25&amp;bct=A</vt:lpwstr>
      </vt:variant>
      <vt:variant>
        <vt:lpwstr/>
      </vt:variant>
      <vt:variant>
        <vt:i4>3801105</vt:i4>
      </vt:variant>
      <vt:variant>
        <vt:i4>246</vt:i4>
      </vt:variant>
      <vt:variant>
        <vt:i4>0</vt:i4>
      </vt:variant>
      <vt:variant>
        <vt:i4>5</vt:i4>
      </vt:variant>
      <vt:variant>
        <vt:lpwstr>http://www.lexisnexis.com/ca/legal/search/runRemoteLink.do?service=citation&amp;langcountry=CA&amp;risb=21_T4566872753&amp;A=0.9018092563257977&amp;linkInfo=CA%23BCLR2%23year%251992%25page%25283%25decisiondate%251992%25vol%2574%25sel2%2574%25sel1%251992%25&amp;bct=A</vt:lpwstr>
      </vt:variant>
      <vt:variant>
        <vt:lpwstr/>
      </vt:variant>
      <vt:variant>
        <vt:i4>6094881</vt:i4>
      </vt:variant>
      <vt:variant>
        <vt:i4>243</vt:i4>
      </vt:variant>
      <vt:variant>
        <vt:i4>0</vt:i4>
      </vt:variant>
      <vt:variant>
        <vt:i4>5</vt:i4>
      </vt:variant>
      <vt:variant>
        <vt:lpwstr>http://www.lexisnexis.com/ca/legal/search/runRemoteLink.do?service=citation&amp;langcountry=CA&amp;risb=21_T4575006289&amp;A=0.17946954677789473&amp;linkInfo=CA%23AR%23year%251991%25page%2579%25decisiondate%251991%25vol%25116%25sel2%25116%25sel1%251991%25&amp;bct=A</vt:lpwstr>
      </vt:variant>
      <vt:variant>
        <vt:lpwstr/>
      </vt:variant>
      <vt:variant>
        <vt:i4>262189</vt:i4>
      </vt:variant>
      <vt:variant>
        <vt:i4>240</vt:i4>
      </vt:variant>
      <vt:variant>
        <vt:i4>0</vt:i4>
      </vt:variant>
      <vt:variant>
        <vt:i4>5</vt:i4>
      </vt:variant>
      <vt:variant>
        <vt:lpwstr>http://www.lexisnexis.com/ca/legal/search/runRemoteLink.do?service=citation&amp;langcountry=CA&amp;risb=21_T4554762279&amp;A=0.4852460877052608&amp;linkInfo=CA%23AR%23year%251991%25page%2579%25decisiondate%251991%25vol%25116%25sel2%25116%25sel1%251991%25&amp;bct=A</vt:lpwstr>
      </vt:variant>
      <vt:variant>
        <vt:lpwstr/>
      </vt:variant>
      <vt:variant>
        <vt:i4>5636134</vt:i4>
      </vt:variant>
      <vt:variant>
        <vt:i4>237</vt:i4>
      </vt:variant>
      <vt:variant>
        <vt:i4>0</vt:i4>
      </vt:variant>
      <vt:variant>
        <vt:i4>5</vt:i4>
      </vt:variant>
      <vt:variant>
        <vt:lpwstr>http://www.lexisnexis.com/ca/legal/search/runRemoteLink.do?service=citation&amp;langcountry=CA&amp;risb=21_T4554762279&amp;A=0.5909719705624684&amp;linkInfo=CA%23WWR%23year%251968%25page%25381%25decisiondate%251968%25vol%2563%25sel2%2563%25sel1%251968%25&amp;bct=A</vt:lpwstr>
      </vt:variant>
      <vt:variant>
        <vt:lpwstr/>
      </vt:variant>
      <vt:variant>
        <vt:i4>720939</vt:i4>
      </vt:variant>
      <vt:variant>
        <vt:i4>234</vt:i4>
      </vt:variant>
      <vt:variant>
        <vt:i4>0</vt:i4>
      </vt:variant>
      <vt:variant>
        <vt:i4>5</vt:i4>
      </vt:variant>
      <vt:variant>
        <vt:lpwstr>http://www.lexisnexis.com/ca/legal/search/runRemoteLink.do?service=citation&amp;langcountry=CA&amp;risb=21_T4554762279&amp;A=0.549465128247369&amp;linkInfo=CA%23NR%23year%252005%25page%25196%25decisiondate%252005%25vol%25345%25sel2%25345%25sel1%252005%25&amp;bct=A</vt:lpwstr>
      </vt:variant>
      <vt:variant>
        <vt:lpwstr/>
      </vt:variant>
      <vt:variant>
        <vt:i4>6291479</vt:i4>
      </vt:variant>
      <vt:variant>
        <vt:i4>231</vt:i4>
      </vt:variant>
      <vt:variant>
        <vt:i4>0</vt:i4>
      </vt:variant>
      <vt:variant>
        <vt:i4>5</vt:i4>
      </vt:variant>
      <vt:variant>
        <vt:lpwstr>http://www.lexisnexis.com/ca/legal/search/runRemoteLink.do?service=citation&amp;langcountry=CA&amp;risb=21_T4554762279&amp;A=0.5015554251198229&amp;linkInfo=CA%23SCCA%23ref%2580%25year%252005%25sel1%252005%25&amp;bct=A</vt:lpwstr>
      </vt:variant>
      <vt:variant>
        <vt:lpwstr/>
      </vt:variant>
      <vt:variant>
        <vt:i4>2359371</vt:i4>
      </vt:variant>
      <vt:variant>
        <vt:i4>228</vt:i4>
      </vt:variant>
      <vt:variant>
        <vt:i4>0</vt:i4>
      </vt:variant>
      <vt:variant>
        <vt:i4>5</vt:i4>
      </vt:variant>
      <vt:variant>
        <vt:lpwstr>http://www.lexisnexis.com/ca/legal/search/runRemoteLink.do?service=citation&amp;langcountry=CA&amp;risb=21_T4554762279&amp;A=0.4870009325320307&amp;linkInfo=CA%23MANR2%23page%25277%25vol%25190%25sel2%25190%25&amp;bct=A</vt:lpwstr>
      </vt:variant>
      <vt:variant>
        <vt:lpwstr/>
      </vt:variant>
      <vt:variant>
        <vt:i4>6291525</vt:i4>
      </vt:variant>
      <vt:variant>
        <vt:i4>225</vt:i4>
      </vt:variant>
      <vt:variant>
        <vt:i4>0</vt:i4>
      </vt:variant>
      <vt:variant>
        <vt:i4>5</vt:i4>
      </vt:variant>
      <vt:variant>
        <vt:lpwstr>http://www.lexisnexis.com/ca/legal/search/runRemoteLink.do?service=citation&amp;langcountry=CA&amp;risb=21_T4554762279&amp;A=0.4017934009147228&amp;linkInfo=CA%23WWR%23year%252006%25page%2554%25vol%253%25sel2%253%25sel1%252006%25&amp;bct=A</vt:lpwstr>
      </vt:variant>
      <vt:variant>
        <vt:lpwstr/>
      </vt:variant>
      <vt:variant>
        <vt:i4>2097228</vt:i4>
      </vt:variant>
      <vt:variant>
        <vt:i4>222</vt:i4>
      </vt:variant>
      <vt:variant>
        <vt:i4>0</vt:i4>
      </vt:variant>
      <vt:variant>
        <vt:i4>5</vt:i4>
      </vt:variant>
      <vt:variant>
        <vt:lpwstr>http://www.lexisnexis.com/ca/legal/search/runRemoteLink.do?service=citation&amp;langcountry=CA&amp;risb=21_T4554762279&amp;A=0.11016499831364168&amp;linkInfo=CA%23MBCA%23onum%25192%25year%252004%25decisiondate%252004%25sel1%252004%25&amp;bct=A</vt:lpwstr>
      </vt:variant>
      <vt:variant>
        <vt:lpwstr/>
      </vt:variant>
      <vt:variant>
        <vt:i4>2359322</vt:i4>
      </vt:variant>
      <vt:variant>
        <vt:i4>219</vt:i4>
      </vt:variant>
      <vt:variant>
        <vt:i4>0</vt:i4>
      </vt:variant>
      <vt:variant>
        <vt:i4>5</vt:i4>
      </vt:variant>
      <vt:variant>
        <vt:lpwstr>http://www.lexisnexis.com/ca/legal/search/runRemoteLink.do?service=citation&amp;langcountry=CA&amp;risb=21_T4554762279&amp;A=0.07589087647962245&amp;linkInfo=CA%23DLR4%23page%25685%25vol%25241%25sel2%25241%25&amp;bct=A</vt:lpwstr>
      </vt:variant>
      <vt:variant>
        <vt:lpwstr/>
      </vt:variant>
      <vt:variant>
        <vt:i4>6488145</vt:i4>
      </vt:variant>
      <vt:variant>
        <vt:i4>216</vt:i4>
      </vt:variant>
      <vt:variant>
        <vt:i4>0</vt:i4>
      </vt:variant>
      <vt:variant>
        <vt:i4>5</vt:i4>
      </vt:variant>
      <vt:variant>
        <vt:lpwstr>http://www.lexisnexis.com/ca/legal/search/runRemoteLink.do?service=citation&amp;langcountry=CA&amp;risb=21_T4554762279&amp;A=0.2653794780485077&amp;linkInfo=CA%23BCCA%23onum%25398%25year%252004%25decisiondate%252004%25sel1%252004%25&amp;bct=A</vt:lpwstr>
      </vt:variant>
      <vt:variant>
        <vt:lpwstr/>
      </vt:variant>
      <vt:variant>
        <vt:i4>5308459</vt:i4>
      </vt:variant>
      <vt:variant>
        <vt:i4>213</vt:i4>
      </vt:variant>
      <vt:variant>
        <vt:i4>0</vt:i4>
      </vt:variant>
      <vt:variant>
        <vt:i4>5</vt:i4>
      </vt:variant>
      <vt:variant>
        <vt:lpwstr>http://www.lexisnexis.com/ca/legal/search/runRemoteLink.do?service=citation&amp;langcountry=CA&amp;risb=21_T4554762279&amp;A=0.8162415527970467&amp;linkInfo=CA%23AR%23year%251992%25page%25133%25decisiondate%251992%25vol%25127%25sel2%25127%25sel1%251992%25&amp;bct=A</vt:lpwstr>
      </vt:variant>
      <vt:variant>
        <vt:lpwstr/>
      </vt:variant>
      <vt:variant>
        <vt:i4>6881304</vt:i4>
      </vt:variant>
      <vt:variant>
        <vt:i4>210</vt:i4>
      </vt:variant>
      <vt:variant>
        <vt:i4>0</vt:i4>
      </vt:variant>
      <vt:variant>
        <vt:i4>5</vt:i4>
      </vt:variant>
      <vt:variant>
        <vt:lpwstr>http://www.lexisnexis.com/ca/legal/search/runRemoteLink.do?service=citation&amp;langcountry=CA&amp;risb=21_T4554762279&amp;A=0.9749340113517542&amp;linkInfo=CA%23SCCA%23ref%2530%25year%252008%25sel1%252008%25&amp;bct=A</vt:lpwstr>
      </vt:variant>
      <vt:variant>
        <vt:lpwstr/>
      </vt:variant>
      <vt:variant>
        <vt:i4>3276886</vt:i4>
      </vt:variant>
      <vt:variant>
        <vt:i4>207</vt:i4>
      </vt:variant>
      <vt:variant>
        <vt:i4>0</vt:i4>
      </vt:variant>
      <vt:variant>
        <vt:i4>5</vt:i4>
      </vt:variant>
      <vt:variant>
        <vt:lpwstr>http://www.lexisnexis.com/ca/legal/search/runRemoteLink.do?service=citation&amp;langcountry=CA&amp;risb=21_T4554762279&amp;A=0.8316210440145075&amp;linkInfo=CA%23AJ%23ref%251242%25year%252007%25sel1%252007%25&amp;bct=A</vt:lpwstr>
      </vt:variant>
      <vt:variant>
        <vt:lpwstr/>
      </vt:variant>
      <vt:variant>
        <vt:i4>6422623</vt:i4>
      </vt:variant>
      <vt:variant>
        <vt:i4>204</vt:i4>
      </vt:variant>
      <vt:variant>
        <vt:i4>0</vt:i4>
      </vt:variant>
      <vt:variant>
        <vt:i4>5</vt:i4>
      </vt:variant>
      <vt:variant>
        <vt:lpwstr>http://www.lexisnexis.com/ca/legal/search/runRemoteLink.do?service=citation&amp;langcountry=CA&amp;risb=21_T4554762279&amp;A=0.1538212149494802&amp;linkInfo=CA%23ABCA%23onum%25355%25year%252007%25decisiondate%252007%25sel1%252007%25&amp;bct=A</vt:lpwstr>
      </vt:variant>
      <vt:variant>
        <vt:lpwstr/>
      </vt:variant>
      <vt:variant>
        <vt:i4>5373986</vt:i4>
      </vt:variant>
      <vt:variant>
        <vt:i4>201</vt:i4>
      </vt:variant>
      <vt:variant>
        <vt:i4>0</vt:i4>
      </vt:variant>
      <vt:variant>
        <vt:i4>5</vt:i4>
      </vt:variant>
      <vt:variant>
        <vt:lpwstr>http://www.lexisnexis.com/ca/legal/search/runRemoteLink.do?service=citation&amp;langcountry=CA&amp;risb=21_T4554762279&amp;A=0.5557484744388484&amp;linkInfo=CA%23NR%23year%251995%25page%25399%25decisiondate%251995%25vol%25190%25sel2%25190%25sel1%251995%25&amp;bct=A</vt:lpwstr>
      </vt:variant>
      <vt:variant>
        <vt:lpwstr/>
      </vt:variant>
      <vt:variant>
        <vt:i4>7077911</vt:i4>
      </vt:variant>
      <vt:variant>
        <vt:i4>198</vt:i4>
      </vt:variant>
      <vt:variant>
        <vt:i4>0</vt:i4>
      </vt:variant>
      <vt:variant>
        <vt:i4>5</vt:i4>
      </vt:variant>
      <vt:variant>
        <vt:lpwstr>http://www.lexisnexis.com/ca/legal/search/runRemoteLink.do?service=citation&amp;langcountry=CA&amp;risb=21_T4554762279&amp;A=0.5939484035897177&amp;linkInfo=CA%23SCCA%23ref%2523%25year%251995%25sel1%251995%25&amp;bct=A</vt:lpwstr>
      </vt:variant>
      <vt:variant>
        <vt:lpwstr/>
      </vt:variant>
      <vt:variant>
        <vt:i4>131108</vt:i4>
      </vt:variant>
      <vt:variant>
        <vt:i4>195</vt:i4>
      </vt:variant>
      <vt:variant>
        <vt:i4>0</vt:i4>
      </vt:variant>
      <vt:variant>
        <vt:i4>5</vt:i4>
      </vt:variant>
      <vt:variant>
        <vt:lpwstr>http://www.lexisnexis.com/ca/legal/search/runRemoteLink.do?service=citation&amp;langcountry=CA&amp;risb=21_T4554762279&amp;A=0.17561289129857782&amp;linkInfo=CA%23AR%23year%251994%25page%256%25decisiondate%251994%25vol%25162%25sel2%25162%25sel1%251994%25&amp;bct=A</vt:lpwstr>
      </vt:variant>
      <vt:variant>
        <vt:lpwstr/>
      </vt:variant>
      <vt:variant>
        <vt:i4>7209025</vt:i4>
      </vt:variant>
      <vt:variant>
        <vt:i4>192</vt:i4>
      </vt:variant>
      <vt:variant>
        <vt:i4>0</vt:i4>
      </vt:variant>
      <vt:variant>
        <vt:i4>5</vt:i4>
      </vt:variant>
      <vt:variant>
        <vt:lpwstr>http://www.lexisnexis.com/ca/legal/search/runRemoteLink.do?service=citation&amp;langcountry=CA&amp;risb=21_T4554762279&amp;A=0.2569329393866977&amp;linkInfo=CA%23BCSC%23onum%25628%25year%252003%25decisiondate%252003%25sel1%252003%25&amp;bct=A</vt:lpwstr>
      </vt:variant>
      <vt:variant>
        <vt:lpwstr/>
      </vt:variant>
      <vt:variant>
        <vt:i4>8192071</vt:i4>
      </vt:variant>
      <vt:variant>
        <vt:i4>189</vt:i4>
      </vt:variant>
      <vt:variant>
        <vt:i4>0</vt:i4>
      </vt:variant>
      <vt:variant>
        <vt:i4>5</vt:i4>
      </vt:variant>
      <vt:variant>
        <vt:lpwstr>http://www.lexisnexis.com/ca/legal/search/runRemoteLink.do?service=citation&amp;langcountry=CA&amp;risb=21_T4554762279&amp;A=0.8004057446025956&amp;linkInfo=CA%23BCJ%23ref%25939%25year%252003%25sel1%252003%25&amp;bct=A</vt:lpwstr>
      </vt:variant>
      <vt:variant>
        <vt:lpwstr/>
      </vt:variant>
      <vt:variant>
        <vt:i4>5767211</vt:i4>
      </vt:variant>
      <vt:variant>
        <vt:i4>186</vt:i4>
      </vt:variant>
      <vt:variant>
        <vt:i4>0</vt:i4>
      </vt:variant>
      <vt:variant>
        <vt:i4>5</vt:i4>
      </vt:variant>
      <vt:variant>
        <vt:lpwstr>http://www.lexisnexis.com/ca/legal/search/runRemoteLink.do?service=citation&amp;langcountry=CA&amp;risb=21_T4554762279&amp;A=0.3099734259110717&amp;linkInfo=CA%23AR%23year%252000%25page%25388%25decisiondate%252000%25vol%25255%25sel2%25255%25sel1%252000%25&amp;bct=A</vt:lpwstr>
      </vt:variant>
      <vt:variant>
        <vt:lpwstr/>
      </vt:variant>
      <vt:variant>
        <vt:i4>3211347</vt:i4>
      </vt:variant>
      <vt:variant>
        <vt:i4>183</vt:i4>
      </vt:variant>
      <vt:variant>
        <vt:i4>0</vt:i4>
      </vt:variant>
      <vt:variant>
        <vt:i4>5</vt:i4>
      </vt:variant>
      <vt:variant>
        <vt:lpwstr>http://www.lexisnexis.com/ca/legal/search/runRemoteLink.do?service=citation&amp;langcountry=CA&amp;risb=21_T4554762279&amp;A=0.7190647036417277&amp;linkInfo=CA%23CPC4%23page%25114%25vol%2546%25sel2%2546%25&amp;bct=A</vt:lpwstr>
      </vt:variant>
      <vt:variant>
        <vt:lpwstr/>
      </vt:variant>
      <vt:variant>
        <vt:i4>3538969</vt:i4>
      </vt:variant>
      <vt:variant>
        <vt:i4>180</vt:i4>
      </vt:variant>
      <vt:variant>
        <vt:i4>0</vt:i4>
      </vt:variant>
      <vt:variant>
        <vt:i4>5</vt:i4>
      </vt:variant>
      <vt:variant>
        <vt:lpwstr>http://www.lexisnexis.com/ca/legal/search/runRemoteLink.do?service=citation&amp;langcountry=CA&amp;risb=21_T4554762279&amp;A=0.03573391614764776&amp;linkInfo=CA%23AR%23year%252000%25page%25319%25decisiondate%252000%25vol%25258%25sel2%25258%25sel1%252000%25&amp;bct=A</vt:lpwstr>
      </vt:variant>
      <vt:variant>
        <vt:lpwstr/>
      </vt:variant>
      <vt:variant>
        <vt:i4>5439530</vt:i4>
      </vt:variant>
      <vt:variant>
        <vt:i4>177</vt:i4>
      </vt:variant>
      <vt:variant>
        <vt:i4>0</vt:i4>
      </vt:variant>
      <vt:variant>
        <vt:i4>5</vt:i4>
      </vt:variant>
      <vt:variant>
        <vt:lpwstr>http://www.lexisnexis.com/ca/legal/search/runRemoteLink.do?service=citation&amp;langcountry=CA&amp;risb=21_T4554762279&amp;A=0.5545453848229227&amp;linkInfo=CA%23CCC3%23page%25278%25vol%25209%25sel2%25209%25&amp;bct=A</vt:lpwstr>
      </vt:variant>
      <vt:variant>
        <vt:lpwstr/>
      </vt:variant>
      <vt:variant>
        <vt:i4>1638504</vt:i4>
      </vt:variant>
      <vt:variant>
        <vt:i4>174</vt:i4>
      </vt:variant>
      <vt:variant>
        <vt:i4>0</vt:i4>
      </vt:variant>
      <vt:variant>
        <vt:i4>5</vt:i4>
      </vt:variant>
      <vt:variant>
        <vt:lpwstr>http://www.lexisnexis.com/ca/legal/search/runRemoteLink.do?service=citation&amp;langcountry=CA&amp;risb=21_T4554762279&amp;A=0.3649498202166458&amp;linkInfo=CA%23BCAC%23page%2583%25vol%25227%25sel2%25227%25&amp;bct=A</vt:lpwstr>
      </vt:variant>
      <vt:variant>
        <vt:lpwstr/>
      </vt:variant>
      <vt:variant>
        <vt:i4>6357073</vt:i4>
      </vt:variant>
      <vt:variant>
        <vt:i4>171</vt:i4>
      </vt:variant>
      <vt:variant>
        <vt:i4>0</vt:i4>
      </vt:variant>
      <vt:variant>
        <vt:i4>5</vt:i4>
      </vt:variant>
      <vt:variant>
        <vt:lpwstr>http://www.lexisnexis.com/ca/legal/search/runRemoteLink.do?service=citation&amp;langcountry=CA&amp;risb=21_T4554762279&amp;A=0.2075976781416946&amp;linkInfo=CA%23BCCA%23onum%25255%25year%252006%25decisiondate%252006%25sel1%252006%25&amp;bct=A</vt:lpwstr>
      </vt:variant>
      <vt:variant>
        <vt:lpwstr/>
      </vt:variant>
      <vt:variant>
        <vt:i4>7405638</vt:i4>
      </vt:variant>
      <vt:variant>
        <vt:i4>168</vt:i4>
      </vt:variant>
      <vt:variant>
        <vt:i4>0</vt:i4>
      </vt:variant>
      <vt:variant>
        <vt:i4>5</vt:i4>
      </vt:variant>
      <vt:variant>
        <vt:lpwstr>http://www.lexisnexis.com/ca/legal/search/runRemoteLink.do?service=citation&amp;langcountry=CA&amp;risb=21_T4551830960&amp;A=0.5767726331845785&amp;linkInfo=CA%23CCC3%23year%251997%25page%25154%25decisiondate%251997%25vol%25114%25sel2%25114%25sel1%251997%25&amp;bct=A</vt:lpwstr>
      </vt:variant>
      <vt:variant>
        <vt:lpwstr/>
      </vt:variant>
      <vt:variant>
        <vt:i4>2818119</vt:i4>
      </vt:variant>
      <vt:variant>
        <vt:i4>165</vt:i4>
      </vt:variant>
      <vt:variant>
        <vt:i4>0</vt:i4>
      </vt:variant>
      <vt:variant>
        <vt:i4>5</vt:i4>
      </vt:variant>
      <vt:variant>
        <vt:lpwstr>http://www.lexisnexis.com/ca/legal/search/runRemoteLink.do?service=citation&amp;langcountry=CA&amp;risb=21_T4566550781&amp;A=0.5165042587777837&amp;linkInfo=CA%23BCAC%23year%252005%25page%25162%25decisiondate%252005%25vol%25214%25sel2%25214%25sel1%252005%25&amp;bct=A</vt:lpwstr>
      </vt:variant>
      <vt:variant>
        <vt:lpwstr/>
      </vt:variant>
      <vt:variant>
        <vt:i4>1769591</vt:i4>
      </vt:variant>
      <vt:variant>
        <vt:i4>162</vt:i4>
      </vt:variant>
      <vt:variant>
        <vt:i4>0</vt:i4>
      </vt:variant>
      <vt:variant>
        <vt:i4>5</vt:i4>
      </vt:variant>
      <vt:variant>
        <vt:lpwstr>http://www.lexisnexis.com/ca/legal/search/runRemoteLink.do?service=citation&amp;langcountry=CA&amp;risb=21_T4542517981&amp;A=0.7127386951484649&amp;linkInfo=CA%23NBJ%23ref%2525%25year%251996%25sel1%251996%25&amp;bct=A</vt:lpwstr>
      </vt:variant>
      <vt:variant>
        <vt:lpwstr/>
      </vt:variant>
      <vt:variant>
        <vt:i4>5636140</vt:i4>
      </vt:variant>
      <vt:variant>
        <vt:i4>159</vt:i4>
      </vt:variant>
      <vt:variant>
        <vt:i4>0</vt:i4>
      </vt:variant>
      <vt:variant>
        <vt:i4>5</vt:i4>
      </vt:variant>
      <vt:variant>
        <vt:lpwstr>http://www.lexisnexis.com/ca/legal/search/runRemoteLink.do?service=citation&amp;langcountry=CA&amp;risb=21_T4542517981&amp;A=0.1030370402550751&amp;linkInfo=CA%23AR%23year%252002%25page%25194%25decisiondate%252002%25vol%25332%25sel2%25332%25sel1%252002%25&amp;bct=A</vt:lpwstr>
      </vt:variant>
      <vt:variant>
        <vt:lpwstr/>
      </vt:variant>
      <vt:variant>
        <vt:i4>6160416</vt:i4>
      </vt:variant>
      <vt:variant>
        <vt:i4>156</vt:i4>
      </vt:variant>
      <vt:variant>
        <vt:i4>0</vt:i4>
      </vt:variant>
      <vt:variant>
        <vt:i4>5</vt:i4>
      </vt:variant>
      <vt:variant>
        <vt:lpwstr>http://www.lexisnexis.com/ca/legal/search/runRemoteLink.do?service=citation&amp;langcountry=CA&amp;risb=21_T4542517981&amp;A=0.5802107337954708&amp;linkInfo=CA%23AR%23year%251995%25page%25204%25decisiondate%251995%25vol%25162%25sel2%25162%25sel1%251995%25&amp;bct=A</vt:lpwstr>
      </vt:variant>
      <vt:variant>
        <vt:lpwstr/>
      </vt:variant>
      <vt:variant>
        <vt:i4>5177377</vt:i4>
      </vt:variant>
      <vt:variant>
        <vt:i4>153</vt:i4>
      </vt:variant>
      <vt:variant>
        <vt:i4>0</vt:i4>
      </vt:variant>
      <vt:variant>
        <vt:i4>5</vt:i4>
      </vt:variant>
      <vt:variant>
        <vt:lpwstr>http://www.lexisnexis.com/ca/legal/search/runRemoteLink.do?service=citation&amp;langcountry=CA&amp;risb=21_T4542517981&amp;A=0.6018244879377626&amp;linkInfo=CA%23NFPR%23year%251985%25page%25269%25decisiondate%251985%25vol%2556%25sel2%2556%25sel1%251985%25&amp;bct=A</vt:lpwstr>
      </vt:variant>
      <vt:variant>
        <vt:lpwstr/>
      </vt:variant>
      <vt:variant>
        <vt:i4>5439521</vt:i4>
      </vt:variant>
      <vt:variant>
        <vt:i4>150</vt:i4>
      </vt:variant>
      <vt:variant>
        <vt:i4>0</vt:i4>
      </vt:variant>
      <vt:variant>
        <vt:i4>5</vt:i4>
      </vt:variant>
      <vt:variant>
        <vt:lpwstr>http://www.lexisnexis.com/ca/legal/search/runRemoteLink.do?service=citation&amp;langcountry=CA&amp;risb=21_T4542517981&amp;A=0.5666219485704036&amp;linkInfo=CA%23AR%23year%252000%25page%25201%25decisiondate%252000%25vol%25285%25sel2%25285%25sel1%252000%25&amp;bct=A</vt:lpwstr>
      </vt:variant>
      <vt:variant>
        <vt:lpwstr/>
      </vt:variant>
      <vt:variant>
        <vt:i4>655479</vt:i4>
      </vt:variant>
      <vt:variant>
        <vt:i4>147</vt:i4>
      </vt:variant>
      <vt:variant>
        <vt:i4>0</vt:i4>
      </vt:variant>
      <vt:variant>
        <vt:i4>5</vt:i4>
      </vt:variant>
      <vt:variant>
        <vt:lpwstr>http://www.lexisnexis.com/ca/legal/search/runRemoteLink.do?service=citation&amp;langcountry=CA&amp;risb=21_T4542517981&amp;A=0.23488108107945227&amp;linkInfo=CA%23OAC%23page%25201%25vol%25138%25sel2%25138%25&amp;bct=A</vt:lpwstr>
      </vt:variant>
      <vt:variant>
        <vt:lpwstr/>
      </vt:variant>
      <vt:variant>
        <vt:i4>786541</vt:i4>
      </vt:variant>
      <vt:variant>
        <vt:i4>144</vt:i4>
      </vt:variant>
      <vt:variant>
        <vt:i4>0</vt:i4>
      </vt:variant>
      <vt:variant>
        <vt:i4>5</vt:i4>
      </vt:variant>
      <vt:variant>
        <vt:lpwstr>http://www.lexisnexis.com/ca/legal/search/runRemoteLink.do?service=citation&amp;langcountry=CA&amp;risb=21_T4555024307&amp;A=0.6110193144244483&amp;linkInfo=CA%23AJ%23ref%2522%25year%251995%25sel1%251995%25&amp;bct=A</vt:lpwstr>
      </vt:variant>
      <vt:variant>
        <vt:lpwstr/>
      </vt:variant>
      <vt:variant>
        <vt:i4>2293785</vt:i4>
      </vt:variant>
      <vt:variant>
        <vt:i4>141</vt:i4>
      </vt:variant>
      <vt:variant>
        <vt:i4>0</vt:i4>
      </vt:variant>
      <vt:variant>
        <vt:i4>5</vt:i4>
      </vt:variant>
      <vt:variant>
        <vt:lpwstr>http://www.lexisnexis.com/ca/legal/search/runRemoteLink.do?service=citation&amp;langcountry=CA&amp;risb=21_T4566550781&amp;A=0.45755364143221744&amp;linkInfo=CA%23BCAC%23year%251995%25page%25152%25decisiondate%251995%25vol%2559%25sel2%2559%25sel1%251995%25&amp;bct=A</vt:lpwstr>
      </vt:variant>
      <vt:variant>
        <vt:lpwstr/>
      </vt:variant>
      <vt:variant>
        <vt:i4>3080211</vt:i4>
      </vt:variant>
      <vt:variant>
        <vt:i4>138</vt:i4>
      </vt:variant>
      <vt:variant>
        <vt:i4>0</vt:i4>
      </vt:variant>
      <vt:variant>
        <vt:i4>5</vt:i4>
      </vt:variant>
      <vt:variant>
        <vt:lpwstr>http://www.lexisnexis.com/ca/legal/search/runRemoteLink.do?service=citation&amp;langcountry=CA&amp;risb=21_T4555047957&amp;A=0.15800453687950256&amp;linkInfo=CA%23OR2%23page%25570%25vol%2526%25sel2%2526%25&amp;bct=A</vt:lpwstr>
      </vt:variant>
      <vt:variant>
        <vt:lpwstr/>
      </vt:variant>
      <vt:variant>
        <vt:i4>6029372</vt:i4>
      </vt:variant>
      <vt:variant>
        <vt:i4>135</vt:i4>
      </vt:variant>
      <vt:variant>
        <vt:i4>0</vt:i4>
      </vt:variant>
      <vt:variant>
        <vt:i4>5</vt:i4>
      </vt:variant>
      <vt:variant>
        <vt:lpwstr>http://www.lexisnexis.com/ca/legal/search/runRemoteLink.do?service=citation&amp;langcountry=CA&amp;risb=21_T4555047957&amp;A=0.9492285964741077&amp;linkInfo=CA%23DLR3%23page%25332%25vol%25103%25sel2%25103%25&amp;bct=A</vt:lpwstr>
      </vt:variant>
      <vt:variant>
        <vt:lpwstr/>
      </vt:variant>
      <vt:variant>
        <vt:i4>1572984</vt:i4>
      </vt:variant>
      <vt:variant>
        <vt:i4>132</vt:i4>
      </vt:variant>
      <vt:variant>
        <vt:i4>0</vt:i4>
      </vt:variant>
      <vt:variant>
        <vt:i4>5</vt:i4>
      </vt:variant>
      <vt:variant>
        <vt:lpwstr>http://www.lexisnexis.com/ca/legal/search/runRemoteLink.do?service=citation&amp;langcountry=CA&amp;risb=21_T4555047957&amp;A=0.813241412141203&amp;linkInfo=CA%23CCC2%23year%251979%25page%25406%25decisiondate%251979%25vol%2550%25sel2%2550%25sel1%251979%25&amp;bct=A</vt:lpwstr>
      </vt:variant>
      <vt:variant>
        <vt:lpwstr/>
      </vt:variant>
      <vt:variant>
        <vt:i4>1572986</vt:i4>
      </vt:variant>
      <vt:variant>
        <vt:i4>129</vt:i4>
      </vt:variant>
      <vt:variant>
        <vt:i4>0</vt:i4>
      </vt:variant>
      <vt:variant>
        <vt:i4>5</vt:i4>
      </vt:variant>
      <vt:variant>
        <vt:lpwstr>http://www.lexisnexis.com/ca/legal/search/runRemoteLink.do?service=citation&amp;langcountry=CA&amp;risb=21_T4555047957&amp;A=0.4065664806871002&amp;linkInfo=CA%23CCC%23year%251967%25page%25196%25vol%251%25sel2%251%25sel1%251967%25&amp;bct=A</vt:lpwstr>
      </vt:variant>
      <vt:variant>
        <vt:lpwstr/>
      </vt:variant>
      <vt:variant>
        <vt:i4>8257607</vt:i4>
      </vt:variant>
      <vt:variant>
        <vt:i4>126</vt:i4>
      </vt:variant>
      <vt:variant>
        <vt:i4>0</vt:i4>
      </vt:variant>
      <vt:variant>
        <vt:i4>5</vt:i4>
      </vt:variant>
      <vt:variant>
        <vt:lpwstr>http://www.lexisnexis.com/ca/legal/search/runRemoteLink.do?service=citation&amp;langcountry=CA&amp;risb=21_T4555047957&amp;A=0.9933442185621467&amp;linkInfo=CA%23SCR%23year%251985%25page%2539%25vol%251%25sel2%251%25sel1%251985%25&amp;bct=A</vt:lpwstr>
      </vt:variant>
      <vt:variant>
        <vt:lpwstr/>
      </vt:variant>
      <vt:variant>
        <vt:i4>2162767</vt:i4>
      </vt:variant>
      <vt:variant>
        <vt:i4>123</vt:i4>
      </vt:variant>
      <vt:variant>
        <vt:i4>0</vt:i4>
      </vt:variant>
      <vt:variant>
        <vt:i4>5</vt:i4>
      </vt:variant>
      <vt:variant>
        <vt:lpwstr>http://www.lexisnexis.com/ca/legal/search/runRemoteLink.do?service=citation&amp;langcountry=CA&amp;risb=21_T4555047957&amp;A=0.5531034632752934&amp;linkInfo=CA%23DLR4%23page%25447%25vol%2516%25sel2%2516%25&amp;bct=A</vt:lpwstr>
      </vt:variant>
      <vt:variant>
        <vt:lpwstr/>
      </vt:variant>
      <vt:variant>
        <vt:i4>2555980</vt:i4>
      </vt:variant>
      <vt:variant>
        <vt:i4>120</vt:i4>
      </vt:variant>
      <vt:variant>
        <vt:i4>0</vt:i4>
      </vt:variant>
      <vt:variant>
        <vt:i4>5</vt:i4>
      </vt:variant>
      <vt:variant>
        <vt:lpwstr>http://www.lexisnexis.com/ca/legal/search/runRemoteLink.do?service=citation&amp;langcountry=CA&amp;risb=21_T4555047957&amp;A=0.38911816230969243&amp;linkInfo=CA%23CCC3%23year%251985%25page%25193%25decisiondate%251985%25vol%2517%25sel2%2517%25sel1%251985%25&amp;bct=A</vt:lpwstr>
      </vt:variant>
      <vt:variant>
        <vt:lpwstr/>
      </vt:variant>
      <vt:variant>
        <vt:i4>655479</vt:i4>
      </vt:variant>
      <vt:variant>
        <vt:i4>117</vt:i4>
      </vt:variant>
      <vt:variant>
        <vt:i4>0</vt:i4>
      </vt:variant>
      <vt:variant>
        <vt:i4>5</vt:i4>
      </vt:variant>
      <vt:variant>
        <vt:lpwstr>http://www.lexisnexis.com/ca/legal/search/runRemoteLink.do?service=citation&amp;langcountry=CA&amp;risb=21_T4542517981&amp;A=0.23488108107945227&amp;linkInfo=CA%23OAC%23page%25201%25vol%25138%25sel2%25138%25&amp;bct=A</vt:lpwstr>
      </vt:variant>
      <vt:variant>
        <vt:lpwstr/>
      </vt:variant>
      <vt:variant>
        <vt:i4>524336</vt:i4>
      </vt:variant>
      <vt:variant>
        <vt:i4>114</vt:i4>
      </vt:variant>
      <vt:variant>
        <vt:i4>0</vt:i4>
      </vt:variant>
      <vt:variant>
        <vt:i4>5</vt:i4>
      </vt:variant>
      <vt:variant>
        <vt:lpwstr>http://www.lexisnexis.com/ca/legal/search/runRemoteLink.do?service=citation&amp;langcountry=CA&amp;risb=21_T4555160897&amp;A=0.8370006603866295&amp;linkInfo=CA%23CCC2%23year%251974%25page%25229%25decisiondate%251974%25vol%2518%25sel2%2518%25sel1%251974%25&amp;bct=A</vt:lpwstr>
      </vt:variant>
      <vt:variant>
        <vt:lpwstr/>
      </vt:variant>
      <vt:variant>
        <vt:i4>6422608</vt:i4>
      </vt:variant>
      <vt:variant>
        <vt:i4>111</vt:i4>
      </vt:variant>
      <vt:variant>
        <vt:i4>0</vt:i4>
      </vt:variant>
      <vt:variant>
        <vt:i4>5</vt:i4>
      </vt:variant>
      <vt:variant>
        <vt:lpwstr>http://www.lexisnexis.com/ca/legal/search/runRemoteLink.do?service=citation&amp;langcountry=CA&amp;risb=21_T4554762279&amp;A=0.9744381334269843&amp;linkInfo=CA%23BCCA%23onum%25112%25year%252008%25decisiondate%252008%25sel1%252008%25&amp;bct=A</vt:lpwstr>
      </vt:variant>
      <vt:variant>
        <vt:lpwstr/>
      </vt:variant>
      <vt:variant>
        <vt:i4>5767276</vt:i4>
      </vt:variant>
      <vt:variant>
        <vt:i4>108</vt:i4>
      </vt:variant>
      <vt:variant>
        <vt:i4>0</vt:i4>
      </vt:variant>
      <vt:variant>
        <vt:i4>5</vt:i4>
      </vt:variant>
      <vt:variant>
        <vt:lpwstr>http://www.lexisnexis.com/ca/legal/search/runRemoteLink.do?service=citation&amp;langcountry=CA&amp;risb=21_T4554762279&amp;A=0.46630540696636325&amp;linkInfo=CA%23BCJ%23ref%251809%25year%252007%25sel1%252007%25&amp;bct=A</vt:lpwstr>
      </vt:variant>
      <vt:variant>
        <vt:lpwstr/>
      </vt:variant>
      <vt:variant>
        <vt:i4>6750277</vt:i4>
      </vt:variant>
      <vt:variant>
        <vt:i4>105</vt:i4>
      </vt:variant>
      <vt:variant>
        <vt:i4>0</vt:i4>
      </vt:variant>
      <vt:variant>
        <vt:i4>5</vt:i4>
      </vt:variant>
      <vt:variant>
        <vt:lpwstr>http://www.lexisnexis.com/ca/legal/search/runRemoteLink.do?service=citation&amp;langcountry=CA&amp;risb=21_T4554762279&amp;A=0.830936376639324&amp;linkInfo=CA%23BCSC%23onum%251231%25year%252007%25decisiondate%252007%25sel1%252007%25&amp;bct=A</vt:lpwstr>
      </vt:variant>
      <vt:variant>
        <vt:lpwstr/>
      </vt:variant>
      <vt:variant>
        <vt:i4>6160447</vt:i4>
      </vt:variant>
      <vt:variant>
        <vt:i4>102</vt:i4>
      </vt:variant>
      <vt:variant>
        <vt:i4>0</vt:i4>
      </vt:variant>
      <vt:variant>
        <vt:i4>5</vt:i4>
      </vt:variant>
      <vt:variant>
        <vt:lpwstr>http://www.lexisnexis.com/ca/legal/search/runRemoteLink.do?service=citation&amp;langcountry=CA&amp;risb=21_T4554762279&amp;A=0.659727403525997&amp;linkInfo=CA%23CPC3%23page%2527%25vol%2520%25sel2%2520%25&amp;bct=A</vt:lpwstr>
      </vt:variant>
      <vt:variant>
        <vt:lpwstr/>
      </vt:variant>
      <vt:variant>
        <vt:i4>3473437</vt:i4>
      </vt:variant>
      <vt:variant>
        <vt:i4>99</vt:i4>
      </vt:variant>
      <vt:variant>
        <vt:i4>0</vt:i4>
      </vt:variant>
      <vt:variant>
        <vt:i4>5</vt:i4>
      </vt:variant>
      <vt:variant>
        <vt:lpwstr>http://www.lexisnexis.com/ca/legal/search/runRemoteLink.do?service=citation&amp;langcountry=CA&amp;risb=21_T4554762279&amp;A=0.3442921330938552&amp;linkInfo=CA%23BCLR2%23year%251993%25page%25257%25decisiondate%251993%25vol%2583%25sel2%2583%25sel1%251993%25&amp;bct=A</vt:lpwstr>
      </vt:variant>
      <vt:variant>
        <vt:lpwstr/>
      </vt:variant>
      <vt:variant>
        <vt:i4>2424909</vt:i4>
      </vt:variant>
      <vt:variant>
        <vt:i4>96</vt:i4>
      </vt:variant>
      <vt:variant>
        <vt:i4>0</vt:i4>
      </vt:variant>
      <vt:variant>
        <vt:i4>5</vt:i4>
      </vt:variant>
      <vt:variant>
        <vt:lpwstr>http://www.lexisnexis.com/ca/legal/search/runRemoteLink.do?service=citation&amp;langcountry=CA&amp;risb=21_T4554762279&amp;A=0.6324912120230053&amp;linkInfo=CA%23BCJ%23ref%252695%25year%251993%25sel1%251993%25&amp;bct=A</vt:lpwstr>
      </vt:variant>
      <vt:variant>
        <vt:lpwstr/>
      </vt:variant>
      <vt:variant>
        <vt:i4>983159</vt:i4>
      </vt:variant>
      <vt:variant>
        <vt:i4>93</vt:i4>
      </vt:variant>
      <vt:variant>
        <vt:i4>0</vt:i4>
      </vt:variant>
      <vt:variant>
        <vt:i4>5</vt:i4>
      </vt:variant>
      <vt:variant>
        <vt:lpwstr>http://www.lexisnexis.com/ca/legal/search/runRemoteLink.do?service=citation&amp;langcountry=CA&amp;risb=21_T4554762279&amp;A=0.3699552397014483&amp;linkInfo=CA%23NFPR%23page%2579%25vol%25248%25sel2%25248%25&amp;bct=A</vt:lpwstr>
      </vt:variant>
      <vt:variant>
        <vt:lpwstr/>
      </vt:variant>
      <vt:variant>
        <vt:i4>8126493</vt:i4>
      </vt:variant>
      <vt:variant>
        <vt:i4>90</vt:i4>
      </vt:variant>
      <vt:variant>
        <vt:i4>0</vt:i4>
      </vt:variant>
      <vt:variant>
        <vt:i4>5</vt:i4>
      </vt:variant>
      <vt:variant>
        <vt:lpwstr>http://www.lexisnexis.com/ca/legal/search/runRemoteLink.do?service=citation&amp;langcountry=CA&amp;risb=21_T4554762279&amp;A=0.3688093595545673&amp;linkInfo=CA%23PESCA%23onum%2518%25year%252005%25decisiondate%252005%25sel1%252005%25&amp;bct=A</vt:lpwstr>
      </vt:variant>
      <vt:variant>
        <vt:lpwstr/>
      </vt:variant>
      <vt:variant>
        <vt:i4>4194412</vt:i4>
      </vt:variant>
      <vt:variant>
        <vt:i4>87</vt:i4>
      </vt:variant>
      <vt:variant>
        <vt:i4>0</vt:i4>
      </vt:variant>
      <vt:variant>
        <vt:i4>5</vt:i4>
      </vt:variant>
      <vt:variant>
        <vt:lpwstr>http://www.lexisnexis.com/ca/legal/search/runRemoteLink.do?service=citation&amp;langcountry=CA&amp;risb=21_T4554762279&amp;A=0.3842399905619873&amp;linkInfo=CA%23CCC3%23page%2533%25vol%25211%25sel2%25211%25&amp;bct=A</vt:lpwstr>
      </vt:variant>
      <vt:variant>
        <vt:lpwstr/>
      </vt:variant>
      <vt:variant>
        <vt:i4>7209048</vt:i4>
      </vt:variant>
      <vt:variant>
        <vt:i4>84</vt:i4>
      </vt:variant>
      <vt:variant>
        <vt:i4>0</vt:i4>
      </vt:variant>
      <vt:variant>
        <vt:i4>5</vt:i4>
      </vt:variant>
      <vt:variant>
        <vt:lpwstr>http://www.lexisnexis.com/ca/legal/search/runRemoteLink.do?service=citation&amp;langcountry=CA&amp;risb=21_T4554762279&amp;A=0.1294295746791545&amp;linkInfo=CA%23BCCA%23onum%25370%25year%252006%25decisiondate%252006%25sel1%252006%25&amp;bct=A</vt:lpwstr>
      </vt:variant>
      <vt:variant>
        <vt:lpwstr/>
      </vt:variant>
      <vt:variant>
        <vt:i4>7733316</vt:i4>
      </vt:variant>
      <vt:variant>
        <vt:i4>81</vt:i4>
      </vt:variant>
      <vt:variant>
        <vt:i4>0</vt:i4>
      </vt:variant>
      <vt:variant>
        <vt:i4>5</vt:i4>
      </vt:variant>
      <vt:variant>
        <vt:lpwstr>http://www.lexisnexis.com/ca/legal/search/runRemoteLink.do?service=citation&amp;langcountry=CA&amp;risb=21_T4554762279&amp;A=0.8320331728591949&amp;linkInfo=CA%23AR%23page%25220%25vol%25392%25sel2%25392%25&amp;bct=A</vt:lpwstr>
      </vt:variant>
      <vt:variant>
        <vt:lpwstr/>
      </vt:variant>
      <vt:variant>
        <vt:i4>3211342</vt:i4>
      </vt:variant>
      <vt:variant>
        <vt:i4>78</vt:i4>
      </vt:variant>
      <vt:variant>
        <vt:i4>0</vt:i4>
      </vt:variant>
      <vt:variant>
        <vt:i4>5</vt:i4>
      </vt:variant>
      <vt:variant>
        <vt:lpwstr>http://www.lexisnexis.com/ca/legal/search/runRemoteLink.do?service=citation&amp;langcountry=CA&amp;risb=21_T4554762279&amp;A=0.11547512729640175&amp;linkInfo=CA%23ABQB%23onum%25861%25year%252005%25decisiondate%252005%25sel1%252005%25&amp;bct=A</vt:lpwstr>
      </vt:variant>
      <vt:variant>
        <vt:lpwstr/>
      </vt:variant>
      <vt:variant>
        <vt:i4>3473433</vt:i4>
      </vt:variant>
      <vt:variant>
        <vt:i4>75</vt:i4>
      </vt:variant>
      <vt:variant>
        <vt:i4>0</vt:i4>
      </vt:variant>
      <vt:variant>
        <vt:i4>5</vt:i4>
      </vt:variant>
      <vt:variant>
        <vt:lpwstr>http://www.lexisnexis.com/ca/legal/search/runRemoteLink.do?service=citation&amp;langcountry=CA&amp;risb=21_T4554762279&amp;A=0.9594270820278576&amp;linkInfo=CA%23BCLR2%23year%251992%25page%25283%25decisiondate%251992%25vol%2574%25sel2%2574%25sel1%251992%25&amp;bct=A</vt:lpwstr>
      </vt:variant>
      <vt:variant>
        <vt:lpwstr/>
      </vt:variant>
      <vt:variant>
        <vt:i4>3735572</vt:i4>
      </vt:variant>
      <vt:variant>
        <vt:i4>72</vt:i4>
      </vt:variant>
      <vt:variant>
        <vt:i4>0</vt:i4>
      </vt:variant>
      <vt:variant>
        <vt:i4>5</vt:i4>
      </vt:variant>
      <vt:variant>
        <vt:lpwstr>http://www.lexisnexis.com/ca/legal/search/runRemoteLink.do?service=citation&amp;langcountry=CA&amp;risb=21_T4554762279&amp;A=0.8703308960948771&amp;linkInfo=CA%23BCLR3%23year%251995%25page%25216%25decisiondate%251995%25vol%2517%25sel2%2517%25sel1%251995%25&amp;bct=A</vt:lpwstr>
      </vt:variant>
      <vt:variant>
        <vt:lpwstr/>
      </vt:variant>
      <vt:variant>
        <vt:i4>1769530</vt:i4>
      </vt:variant>
      <vt:variant>
        <vt:i4>69</vt:i4>
      </vt:variant>
      <vt:variant>
        <vt:i4>0</vt:i4>
      </vt:variant>
      <vt:variant>
        <vt:i4>5</vt:i4>
      </vt:variant>
      <vt:variant>
        <vt:lpwstr>http://www.lexisnexis.com/ca/legal/search/runRemoteLink.do?service=citation&amp;langcountry=CA&amp;risb=21_T4554762279&amp;A=0.7622600325332616&amp;linkInfo=CA%23WWR%23year%252006%25page%2582%25vol%2510%25sel2%2510%25sel1%252006%25&amp;bct=A</vt:lpwstr>
      </vt:variant>
      <vt:variant>
        <vt:lpwstr/>
      </vt:variant>
      <vt:variant>
        <vt:i4>6684762</vt:i4>
      </vt:variant>
      <vt:variant>
        <vt:i4>66</vt:i4>
      </vt:variant>
      <vt:variant>
        <vt:i4>0</vt:i4>
      </vt:variant>
      <vt:variant>
        <vt:i4>5</vt:i4>
      </vt:variant>
      <vt:variant>
        <vt:lpwstr>http://www.lexisnexis.com/ca/legal/search/runRemoteLink.do?service=citation&amp;langcountry=CA&amp;risb=21_T4554762279&amp;A=0.1712185386409356&amp;linkInfo=CA%23BCCA%23onum%25328%25year%252006%25decisiondate%252006%25sel1%252006%25&amp;bct=A</vt:lpwstr>
      </vt:variant>
      <vt:variant>
        <vt:lpwstr/>
      </vt:variant>
      <vt:variant>
        <vt:i4>3801105</vt:i4>
      </vt:variant>
      <vt:variant>
        <vt:i4>63</vt:i4>
      </vt:variant>
      <vt:variant>
        <vt:i4>0</vt:i4>
      </vt:variant>
      <vt:variant>
        <vt:i4>5</vt:i4>
      </vt:variant>
      <vt:variant>
        <vt:lpwstr>http://www.lexisnexis.com/ca/legal/search/runRemoteLink.do?service=citation&amp;langcountry=CA&amp;risb=21_T4566872753&amp;A=0.9018092563257977&amp;linkInfo=CA%23BCLR2%23year%251992%25page%25283%25decisiondate%251992%25vol%2574%25sel2%2574%25sel1%251992%25&amp;bct=A</vt:lpwstr>
      </vt:variant>
      <vt:variant>
        <vt:lpwstr/>
      </vt:variant>
      <vt:variant>
        <vt:i4>655479</vt:i4>
      </vt:variant>
      <vt:variant>
        <vt:i4>60</vt:i4>
      </vt:variant>
      <vt:variant>
        <vt:i4>0</vt:i4>
      </vt:variant>
      <vt:variant>
        <vt:i4>5</vt:i4>
      </vt:variant>
      <vt:variant>
        <vt:lpwstr>http://www.lexisnexis.com/ca/legal/search/runRemoteLink.do?service=citation&amp;langcountry=CA&amp;risb=21_T4542517981&amp;A=0.23488108107945227&amp;linkInfo=CA%23OAC%23page%25201%25vol%25138%25sel2%25138%25&amp;bct=A</vt:lpwstr>
      </vt:variant>
      <vt:variant>
        <vt:lpwstr/>
      </vt:variant>
      <vt:variant>
        <vt:i4>5636207</vt:i4>
      </vt:variant>
      <vt:variant>
        <vt:i4>57</vt:i4>
      </vt:variant>
      <vt:variant>
        <vt:i4>0</vt:i4>
      </vt:variant>
      <vt:variant>
        <vt:i4>5</vt:i4>
      </vt:variant>
      <vt:variant>
        <vt:lpwstr>http://www.lexisnexis.com/ca/legal/search/runRemoteLink.do?service=citation&amp;langcountry=CA&amp;risb=21_T4551204142&amp;A=0.5891404355578197&amp;linkInfo=CA%23OJ%23ref%25406%25year%251994%25sel1%251994%25&amp;bct=A</vt:lpwstr>
      </vt:variant>
      <vt:variant>
        <vt:lpwstr/>
      </vt:variant>
      <vt:variant>
        <vt:i4>8192074</vt:i4>
      </vt:variant>
      <vt:variant>
        <vt:i4>54</vt:i4>
      </vt:variant>
      <vt:variant>
        <vt:i4>0</vt:i4>
      </vt:variant>
      <vt:variant>
        <vt:i4>5</vt:i4>
      </vt:variant>
      <vt:variant>
        <vt:lpwstr>http://www.lexisnexis.com/ca/legal/search/runRemoteLink.do?service=citation&amp;langcountry=CA&amp;risb=21_T4567144721&amp;A=0.8160743709576351&amp;linkInfo=CA%23BCJ%23ref%25982%25year%251995%25sel1%251995%25&amp;bct=A</vt:lpwstr>
      </vt:variant>
      <vt:variant>
        <vt:lpwstr/>
      </vt:variant>
      <vt:variant>
        <vt:i4>5439599</vt:i4>
      </vt:variant>
      <vt:variant>
        <vt:i4>51</vt:i4>
      </vt:variant>
      <vt:variant>
        <vt:i4>0</vt:i4>
      </vt:variant>
      <vt:variant>
        <vt:i4>5</vt:i4>
      </vt:variant>
      <vt:variant>
        <vt:lpwstr>http://www.lexisnexis.com/ca/legal/search/runRemoteLink.do?service=citation&amp;langcountry=CA&amp;risb=21_T4567144721&amp;A=0.7594400234305927&amp;linkInfo=CA%23OJ%23ref%25515%25year%251983%25sel1%251983%25&amp;bct=A</vt:lpwstr>
      </vt:variant>
      <vt:variant>
        <vt:lpwstr/>
      </vt:variant>
      <vt:variant>
        <vt:i4>655414</vt:i4>
      </vt:variant>
      <vt:variant>
        <vt:i4>48</vt:i4>
      </vt:variant>
      <vt:variant>
        <vt:i4>0</vt:i4>
      </vt:variant>
      <vt:variant>
        <vt:i4>5</vt:i4>
      </vt:variant>
      <vt:variant>
        <vt:lpwstr>http://www.lexisnexis.com/ca/legal/search/runRemoteLink.do?service=citation&amp;langcountry=CA&amp;risb=21_T4554762279&amp;A=0.34875343295435846&amp;linkInfo=CA%23SCR%23year%251997%25page%25484%25vol%253%25sel2%253%25sel1%251997%25&amp;bct=A</vt:lpwstr>
      </vt:variant>
      <vt:variant>
        <vt:lpwstr/>
      </vt:variant>
      <vt:variant>
        <vt:i4>1310844</vt:i4>
      </vt:variant>
      <vt:variant>
        <vt:i4>45</vt:i4>
      </vt:variant>
      <vt:variant>
        <vt:i4>0</vt:i4>
      </vt:variant>
      <vt:variant>
        <vt:i4>5</vt:i4>
      </vt:variant>
      <vt:variant>
        <vt:lpwstr>http://www.lexisnexis.com/ca/legal/search/runRemoteLink.do?service=citation&amp;langcountry=CA&amp;risb=21_T4542461730&amp;A=0.5720491467186979&amp;linkInfo=CA%23SCR%23year%251978%25page%25369%25vol%251%25sel2%251%25sel1%251978%25&amp;bct=A</vt:lpwstr>
      </vt:variant>
      <vt:variant>
        <vt:lpwstr/>
      </vt:variant>
      <vt:variant>
        <vt:i4>655479</vt:i4>
      </vt:variant>
      <vt:variant>
        <vt:i4>42</vt:i4>
      </vt:variant>
      <vt:variant>
        <vt:i4>0</vt:i4>
      </vt:variant>
      <vt:variant>
        <vt:i4>5</vt:i4>
      </vt:variant>
      <vt:variant>
        <vt:lpwstr>http://www.lexisnexis.com/ca/legal/search/runRemoteLink.do?service=citation&amp;langcountry=CA&amp;risb=21_T4542517981&amp;A=0.23488108107945227&amp;linkInfo=CA%23OAC%23page%25201%25vol%25138%25sel2%25138%25&amp;bct=A</vt:lpwstr>
      </vt:variant>
      <vt:variant>
        <vt:lpwstr/>
      </vt:variant>
      <vt:variant>
        <vt:i4>4456490</vt:i4>
      </vt:variant>
      <vt:variant>
        <vt:i4>39</vt:i4>
      </vt:variant>
      <vt:variant>
        <vt:i4>0</vt:i4>
      </vt:variant>
      <vt:variant>
        <vt:i4>5</vt:i4>
      </vt:variant>
      <vt:variant>
        <vt:lpwstr>http://www.lexisnexis.com/ca/legal/search/runRemoteLink.do?service=citation&amp;langcountry=CA&amp;risb=21_T4555075454&amp;A=0.5406743243359345&amp;linkInfo=CA%23CCC%23year%251929%25page%25105%25decisiondate%251929%25vol%2551%25sel2%2551%25sel1%251929%25&amp;bct=A</vt:lpwstr>
      </vt:variant>
      <vt:variant>
        <vt:lpwstr/>
      </vt:variant>
      <vt:variant>
        <vt:i4>1966195</vt:i4>
      </vt:variant>
      <vt:variant>
        <vt:i4>36</vt:i4>
      </vt:variant>
      <vt:variant>
        <vt:i4>0</vt:i4>
      </vt:variant>
      <vt:variant>
        <vt:i4>5</vt:i4>
      </vt:variant>
      <vt:variant>
        <vt:lpwstr>http://www.lexisnexis.com/ca/legal/search/runRemoteLink.do?service=citation&amp;langcountry=CA&amp;risb=21_T4542517981&amp;A=0.9937102561575288&amp;linkInfo=CA%23SCR%23year%251999%25page%25851%25vol%253%25sel2%253%25sel1%251999%25&amp;bct=A</vt:lpwstr>
      </vt:variant>
      <vt:variant>
        <vt:lpwstr/>
      </vt:variant>
      <vt:variant>
        <vt:i4>786537</vt:i4>
      </vt:variant>
      <vt:variant>
        <vt:i4>33</vt:i4>
      </vt:variant>
      <vt:variant>
        <vt:i4>0</vt:i4>
      </vt:variant>
      <vt:variant>
        <vt:i4>5</vt:i4>
      </vt:variant>
      <vt:variant>
        <vt:lpwstr>http://www.lexisnexis.com/ca/legal/search/runRemoteLink.do?service=citation&amp;langcountry=CA&amp;risb=21_T4542517981&amp;A=0.2305055004230082&amp;linkInfo=CA%23NFPR%23year%252001%25page%251%25decisiondate%252001%25vol%25209%25sel2%25209%25sel1%252001%25&amp;bct=A</vt:lpwstr>
      </vt:variant>
      <vt:variant>
        <vt:lpwstr/>
      </vt:variant>
      <vt:variant>
        <vt:i4>262249</vt:i4>
      </vt:variant>
      <vt:variant>
        <vt:i4>30</vt:i4>
      </vt:variant>
      <vt:variant>
        <vt:i4>0</vt:i4>
      </vt:variant>
      <vt:variant>
        <vt:i4>5</vt:i4>
      </vt:variant>
      <vt:variant>
        <vt:lpwstr>http://ecarswell.westlaw.com/find/default.wl?vc=0&amp;ordoc=2016333846&amp;rp=%2ffind%2fdefault.wl&amp;DB=6407&amp;SerialNum=1992365864&amp;FindType=Y&amp;AP=&amp;fn=_top&amp;rs=WLCA8.09&amp;mt=CriminalPro&amp;vr=2.0&amp;sv=Split</vt:lpwstr>
      </vt:variant>
      <vt:variant>
        <vt:lpwstr/>
      </vt:variant>
      <vt:variant>
        <vt:i4>655479</vt:i4>
      </vt:variant>
      <vt:variant>
        <vt:i4>27</vt:i4>
      </vt:variant>
      <vt:variant>
        <vt:i4>0</vt:i4>
      </vt:variant>
      <vt:variant>
        <vt:i4>5</vt:i4>
      </vt:variant>
      <vt:variant>
        <vt:lpwstr>http://www.lexisnexis.com/ca/legal/search/runRemoteLink.do?service=citation&amp;langcountry=CA&amp;risb=21_T4542517981&amp;A=0.23488108107945227&amp;linkInfo=CA%23OAC%23page%25201%25vol%25138%25sel2%25138%25&amp;bct=A</vt:lpwstr>
      </vt:variant>
      <vt:variant>
        <vt:lpwstr/>
      </vt:variant>
      <vt:variant>
        <vt:i4>5701738</vt:i4>
      </vt:variant>
      <vt:variant>
        <vt:i4>24</vt:i4>
      </vt:variant>
      <vt:variant>
        <vt:i4>0</vt:i4>
      </vt:variant>
      <vt:variant>
        <vt:i4>5</vt:i4>
      </vt:variant>
      <vt:variant>
        <vt:lpwstr>http://www.lexisnexis.com/ca/legal/search/runRemoteLink.do?service=citation&amp;langcountry=CA&amp;risb=21_T4555075454&amp;A=0.1237318596155812&amp;linkInfo=CA%23OJ%23ref%25813%25year%251994%25sel1%251994%25&amp;bct=A</vt:lpwstr>
      </vt:variant>
      <vt:variant>
        <vt:lpwstr/>
      </vt:variant>
      <vt:variant>
        <vt:i4>1835131</vt:i4>
      </vt:variant>
      <vt:variant>
        <vt:i4>21</vt:i4>
      </vt:variant>
      <vt:variant>
        <vt:i4>0</vt:i4>
      </vt:variant>
      <vt:variant>
        <vt:i4>5</vt:i4>
      </vt:variant>
      <vt:variant>
        <vt:lpwstr>http://www.lexisnexis.com/ca/legal/search/runRemoteLink.do?service=citation&amp;langcountry=CA&amp;risb=21_T4551944383&amp;A=0.820109814427648&amp;linkInfo=CA%23NFPR%23year%251999%25page%2534%25decisiondate%251999%25vol%25174%25sel2%25174%25sel1%251999%25&amp;bct=A</vt:lpwstr>
      </vt:variant>
      <vt:variant>
        <vt:lpwstr/>
      </vt:variant>
      <vt:variant>
        <vt:i4>458801</vt:i4>
      </vt:variant>
      <vt:variant>
        <vt:i4>18</vt:i4>
      </vt:variant>
      <vt:variant>
        <vt:i4>0</vt:i4>
      </vt:variant>
      <vt:variant>
        <vt:i4>5</vt:i4>
      </vt:variant>
      <vt:variant>
        <vt:lpwstr>http://www.lexisnexis.com/ca/legal/search/runRemoteLink.do?service=citation&amp;langcountry=CA&amp;risb=21_T4551944383&amp;A=0.07443883954724617&amp;linkInfo=CA%23SCR%23year%251997%25page%25484%25vol%253%25sel2%253%25sel1%251997%25&amp;bct=A</vt:lpwstr>
      </vt:variant>
      <vt:variant>
        <vt:lpwstr/>
      </vt:variant>
      <vt:variant>
        <vt:i4>8192112</vt:i4>
      </vt:variant>
      <vt:variant>
        <vt:i4>15</vt:i4>
      </vt:variant>
      <vt:variant>
        <vt:i4>0</vt:i4>
      </vt:variant>
      <vt:variant>
        <vt:i4>5</vt:i4>
      </vt:variant>
      <vt:variant>
        <vt:lpwstr>http://www.bailii.org/cgi-bin/redirect.cgi?path=/uk/cases/UKPC/2001/d4.html</vt:lpwstr>
      </vt:variant>
      <vt:variant>
        <vt:lpwstr/>
      </vt:variant>
      <vt:variant>
        <vt:i4>6291571</vt:i4>
      </vt:variant>
      <vt:variant>
        <vt:i4>12</vt:i4>
      </vt:variant>
      <vt:variant>
        <vt:i4>0</vt:i4>
      </vt:variant>
      <vt:variant>
        <vt:i4>5</vt:i4>
      </vt:variant>
      <vt:variant>
        <vt:lpwstr>http://www.bailii.org/cgi-bin/redirect.cgi?path=/scot/cases/ScotHC/1999/2000_JC_208.html</vt:lpwstr>
      </vt:variant>
      <vt:variant>
        <vt:lpwstr/>
      </vt:variant>
      <vt:variant>
        <vt:i4>655479</vt:i4>
      </vt:variant>
      <vt:variant>
        <vt:i4>9</vt:i4>
      </vt:variant>
      <vt:variant>
        <vt:i4>0</vt:i4>
      </vt:variant>
      <vt:variant>
        <vt:i4>5</vt:i4>
      </vt:variant>
      <vt:variant>
        <vt:lpwstr>http://www.lexisnexis.com/ca/legal/search/runRemoteLink.do?service=citation&amp;langcountry=CA&amp;risb=21_T4542517981&amp;A=0.23488108107945227&amp;linkInfo=CA%23OAC%23page%25201%25vol%25138%25sel2%25138%25&amp;bct=A</vt:lpwstr>
      </vt:variant>
      <vt:variant>
        <vt:lpwstr/>
      </vt:variant>
      <vt:variant>
        <vt:i4>3342411</vt:i4>
      </vt:variant>
      <vt:variant>
        <vt:i4>6</vt:i4>
      </vt:variant>
      <vt:variant>
        <vt:i4>0</vt:i4>
      </vt:variant>
      <vt:variant>
        <vt:i4>5</vt:i4>
      </vt:variant>
      <vt:variant>
        <vt:lpwstr>http://www.lexisnexis.com/ca/legal/search/runRemoteLink.do?service=citation&amp;langcountry=CA&amp;risb=21_T4586698806&amp;A=0.18332112937936162&amp;linkInfo=CA%23DLR4%23year%251990%25page%25249%25decisiondate%251990%25vol%2577%25sel2%2577%25sel1%251990%25&amp;bct=A</vt:lpwstr>
      </vt:variant>
      <vt:variant>
        <vt:lpwstr/>
      </vt:variant>
      <vt:variant>
        <vt:i4>4456524</vt:i4>
      </vt:variant>
      <vt:variant>
        <vt:i4>3</vt:i4>
      </vt:variant>
      <vt:variant>
        <vt:i4>0</vt:i4>
      </vt:variant>
      <vt:variant>
        <vt:i4>5</vt:i4>
      </vt:variant>
      <vt:variant>
        <vt:lpwstr>http://caselaw.lp.findlaw.com/cgi-bin/getcase.pl?navby=case&amp;court=US&amp;vol=273&amp;invol=510&amp;pageno=523</vt:lpwstr>
      </vt:variant>
      <vt:variant>
        <vt:lpwstr/>
      </vt:variant>
      <vt:variant>
        <vt:i4>4849741</vt:i4>
      </vt:variant>
      <vt:variant>
        <vt:i4>0</vt:i4>
      </vt:variant>
      <vt:variant>
        <vt:i4>0</vt:i4>
      </vt:variant>
      <vt:variant>
        <vt:i4>5</vt:i4>
      </vt:variant>
      <vt:variant>
        <vt:lpwstr>http://caselaw.lp.findlaw.com/cgi-bin/getcase.pl?navby=case&amp;court=US&amp;vol=536&amp;invol=765&amp;pageno=793</vt:lpwstr>
      </vt:variant>
      <vt:variant>
        <vt:lpwstr/>
      </vt:variant>
      <vt:variant>
        <vt:i4>5767207</vt:i4>
      </vt:variant>
      <vt:variant>
        <vt:i4>36</vt:i4>
      </vt:variant>
      <vt:variant>
        <vt:i4>0</vt:i4>
      </vt:variant>
      <vt:variant>
        <vt:i4>5</vt:i4>
      </vt:variant>
      <vt:variant>
        <vt:lpwstr>http://www.lexisnexis.com/ca/legal/search/runRemoteLink.do?service=citation&amp;langcountry=CA&amp;risb=21_T4566550781&amp;A=0.654776564492166&amp;linkInfo=CA%23BCLR4%23year%252005%25page%25134%25decisiondate%252005%25vol%2549%25sel2%2549%25sel1%252005%25&amp;bct=A</vt:lpwstr>
      </vt:variant>
      <vt:variant>
        <vt:lpwstr/>
      </vt:variant>
      <vt:variant>
        <vt:i4>5898345</vt:i4>
      </vt:variant>
      <vt:variant>
        <vt:i4>33</vt:i4>
      </vt:variant>
      <vt:variant>
        <vt:i4>0</vt:i4>
      </vt:variant>
      <vt:variant>
        <vt:i4>5</vt:i4>
      </vt:variant>
      <vt:variant>
        <vt:lpwstr>http://www.lexisnexis.com/ca/legal/search/runRemoteLink.do?service=citation&amp;langcountry=CA&amp;risb=21_T4575621046&amp;A=0.23222565172869536&amp;linkInfo=CA%23RFL6%23page%25286%25vol%2534%25sel2%2534%25&amp;bct=A</vt:lpwstr>
      </vt:variant>
      <vt:variant>
        <vt:lpwstr/>
      </vt:variant>
      <vt:variant>
        <vt:i4>6422607</vt:i4>
      </vt:variant>
      <vt:variant>
        <vt:i4>30</vt:i4>
      </vt:variant>
      <vt:variant>
        <vt:i4>0</vt:i4>
      </vt:variant>
      <vt:variant>
        <vt:i4>5</vt:i4>
      </vt:variant>
      <vt:variant>
        <vt:lpwstr>http://www.lexisnexis.com/ca/legal/search/runRemoteLink.do?service=citation&amp;langcountry=CA&amp;risb=21_T4575621046&amp;A=0.14077584065085325&amp;linkInfo=CA%23SKCA%23onum%2515%25year%252007%25decisiondate%252007%25sel1%252007%25&amp;bct=A</vt:lpwstr>
      </vt:variant>
      <vt:variant>
        <vt:lpwstr/>
      </vt:variant>
      <vt:variant>
        <vt:i4>2293811</vt:i4>
      </vt:variant>
      <vt:variant>
        <vt:i4>27</vt:i4>
      </vt:variant>
      <vt:variant>
        <vt:i4>0</vt:i4>
      </vt:variant>
      <vt:variant>
        <vt:i4>5</vt:i4>
      </vt:variant>
      <vt:variant>
        <vt:lpwstr>http://canlii.org/en/mb/mbqb/doc/2008/2008mbqb315/2008mbqb315.html</vt:lpwstr>
      </vt:variant>
      <vt:variant>
        <vt:lpwstr/>
      </vt:variant>
      <vt:variant>
        <vt:i4>1835109</vt:i4>
      </vt:variant>
      <vt:variant>
        <vt:i4>24</vt:i4>
      </vt:variant>
      <vt:variant>
        <vt:i4>0</vt:i4>
      </vt:variant>
      <vt:variant>
        <vt:i4>5</vt:i4>
      </vt:variant>
      <vt:variant>
        <vt:lpwstr>http://www.lexisnexis.com/ca/legal/search/runRemoteLink.do?service=citation&amp;langcountry=CA&amp;risb=21_T4566550781&amp;A=0.716047302288633&amp;linkInfo=CA%23CPC3%23year%251993%25page%25310%25decisiondate%251993%25vol%2518%25sel2%2518%25sel1%251993%25&amp;bct=A</vt:lpwstr>
      </vt:variant>
      <vt:variant>
        <vt:lpwstr/>
      </vt:variant>
      <vt:variant>
        <vt:i4>2293771</vt:i4>
      </vt:variant>
      <vt:variant>
        <vt:i4>21</vt:i4>
      </vt:variant>
      <vt:variant>
        <vt:i4>0</vt:i4>
      </vt:variant>
      <vt:variant>
        <vt:i4>5</vt:i4>
      </vt:variant>
      <vt:variant>
        <vt:lpwstr>http://www.lexisnexis.com/ca/legal/search/runRemoteLink.do?service=citation&amp;langcountry=CA&amp;risb=21_T4566550781&amp;A=0.07528553328115017&amp;linkInfo=CA%23BCLR%23year%251979%25page%25286%25decisiondate%251979%25vol%2518%25sel2%2518%25sel1%251979%25&amp;bct=A</vt:lpwstr>
      </vt:variant>
      <vt:variant>
        <vt:lpwstr/>
      </vt:variant>
      <vt:variant>
        <vt:i4>4063236</vt:i4>
      </vt:variant>
      <vt:variant>
        <vt:i4>18</vt:i4>
      </vt:variant>
      <vt:variant>
        <vt:i4>0</vt:i4>
      </vt:variant>
      <vt:variant>
        <vt:i4>5</vt:i4>
      </vt:variant>
      <vt:variant>
        <vt:lpwstr>http://www.lexisnexis.com/ca/legal/search/runRemoteLink.do?service=citation&amp;langcountry=CA&amp;risb=21_T4563639201&amp;A=0.0791451557287971&amp;linkInfo=CA%23CCC3%23year%251988%25page%251%25decisiondate%251988%25vol%2541%25sel2%2541%25sel1%251988%25&amp;bct=A</vt:lpwstr>
      </vt:variant>
      <vt:variant>
        <vt:lpwstr/>
      </vt:variant>
      <vt:variant>
        <vt:i4>2424919</vt:i4>
      </vt:variant>
      <vt:variant>
        <vt:i4>15</vt:i4>
      </vt:variant>
      <vt:variant>
        <vt:i4>0</vt:i4>
      </vt:variant>
      <vt:variant>
        <vt:i4>5</vt:i4>
      </vt:variant>
      <vt:variant>
        <vt:lpwstr>http://www.lexisnexis.com/ca/legal/search/runRemoteLink.do?service=citation&amp;langcountry=CA&amp;risb=21_T4684575484&amp;A=0.9950907439643396&amp;linkInfo=F%23CA%23CCC3%23year%252004%25page%25386%25decisiondate%252004%25vol%25188%25sel2%25188%25sel1%252004%25&amp;bct=A</vt:lpwstr>
      </vt:variant>
      <vt:variant>
        <vt:lpwstr/>
      </vt:variant>
      <vt:variant>
        <vt:i4>2031716</vt:i4>
      </vt:variant>
      <vt:variant>
        <vt:i4>12</vt:i4>
      </vt:variant>
      <vt:variant>
        <vt:i4>0</vt:i4>
      </vt:variant>
      <vt:variant>
        <vt:i4>5</vt:i4>
      </vt:variant>
      <vt:variant>
        <vt:lpwstr>http://www.lexisnexis.com/ca/legal/search/runRemoteLink.do?service=citation&amp;langcountry=CA&amp;risb=21_T4684575484&amp;A=0.95850099218527&amp;linkInfo=F%23CA%23CCC3%23year%251992%25page%25344%25decisiondate%251992%25vol%25167%25sel2%25167%25sel1%251992%25&amp;bct=A</vt:lpwstr>
      </vt:variant>
      <vt:variant>
        <vt:lpwstr/>
      </vt:variant>
      <vt:variant>
        <vt:i4>6684725</vt:i4>
      </vt:variant>
      <vt:variant>
        <vt:i4>9</vt:i4>
      </vt:variant>
      <vt:variant>
        <vt:i4>0</vt:i4>
      </vt:variant>
      <vt:variant>
        <vt:i4>5</vt:i4>
      </vt:variant>
      <vt:variant>
        <vt:lpwstr>http://www.austlii.edu.au/au/cases/cth/HCA/2000/48.html</vt:lpwstr>
      </vt:variant>
      <vt:variant>
        <vt:lpwstr/>
      </vt:variant>
      <vt:variant>
        <vt:i4>4325449</vt:i4>
      </vt:variant>
      <vt:variant>
        <vt:i4>6</vt:i4>
      </vt:variant>
      <vt:variant>
        <vt:i4>0</vt:i4>
      </vt:variant>
      <vt:variant>
        <vt:i4>5</vt:i4>
      </vt:variant>
      <vt:variant>
        <vt:lpwstr>http://caselaw.lp.findlaw.com/cgi-bin/getcase.pl?navby=case&amp;court=US&amp;vol=314&amp;invol=252&amp;pageno=273</vt:lpwstr>
      </vt:variant>
      <vt:variant>
        <vt:lpwstr/>
      </vt:variant>
      <vt:variant>
        <vt:i4>4849741</vt:i4>
      </vt:variant>
      <vt:variant>
        <vt:i4>3</vt:i4>
      </vt:variant>
      <vt:variant>
        <vt:i4>0</vt:i4>
      </vt:variant>
      <vt:variant>
        <vt:i4>5</vt:i4>
      </vt:variant>
      <vt:variant>
        <vt:lpwstr>http://caselaw.lp.findlaw.com/cgi-bin/getcase.pl?navby=case&amp;court=US&amp;vol=536&amp;invol=765&amp;pageno=796</vt:lpwstr>
      </vt:variant>
      <vt:variant>
        <vt:lpwstr/>
      </vt:variant>
      <vt:variant>
        <vt:i4>7929969</vt:i4>
      </vt:variant>
      <vt:variant>
        <vt:i4>0</vt:i4>
      </vt:variant>
      <vt:variant>
        <vt:i4>0</vt:i4>
      </vt:variant>
      <vt:variant>
        <vt:i4>5</vt:i4>
      </vt:variant>
      <vt:variant>
        <vt:lpwstr>http://caselaw.lp.findlaw.com/cgi-bin/getcase.pl?navby=case&amp;court=US&amp;vol=421&amp;invol=35&amp;pageno=47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2009 MEETING OF THE PROVINCIAL COURT JUDGES OF NEWFOUNDLAND AND LABRADOR</dc:title>
  <dc:subject/>
  <dc:creator>wgorman</dc:creator>
  <cp:keywords/>
  <dc:description/>
  <cp:lastModifiedBy>TakenL</cp:lastModifiedBy>
  <cp:revision>2</cp:revision>
  <cp:lastPrinted>2008-09-24T21:26:00Z</cp:lastPrinted>
  <dcterms:created xsi:type="dcterms:W3CDTF">2012-03-02T15:27:00Z</dcterms:created>
  <dcterms:modified xsi:type="dcterms:W3CDTF">2012-03-02T15:27:00Z</dcterms:modified>
</cp:coreProperties>
</file>